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38"/>
        <w:gridCol w:w="577"/>
        <w:gridCol w:w="156"/>
        <w:gridCol w:w="547"/>
        <w:gridCol w:w="50"/>
        <w:gridCol w:w="664"/>
        <w:gridCol w:w="616"/>
        <w:gridCol w:w="500"/>
        <w:gridCol w:w="302"/>
        <w:gridCol w:w="1276"/>
        <w:gridCol w:w="49"/>
        <w:gridCol w:w="943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16" w:type="dxa"/>
            <w:gridSpan w:val="2"/>
            <w:vAlign w:val="top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994" w:type="dxa"/>
            <w:gridSpan w:val="5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华文仿宋" w:eastAsia="仿宋_GB2312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李兰娟</w:t>
            </w:r>
          </w:p>
        </w:tc>
        <w:tc>
          <w:tcPr>
            <w:tcW w:w="1418" w:type="dxa"/>
            <w:gridSpan w:val="3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院系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hint="eastAsia" w:ascii="仿宋_GB2312" w:hAnsi="华文仿宋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工作类别</w:t>
            </w:r>
          </w:p>
        </w:tc>
        <w:tc>
          <w:tcPr>
            <w:tcW w:w="6851" w:type="dxa"/>
            <w:gridSpan w:val="1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教材研究    </w:t>
            </w:r>
            <w:bookmarkStart w:id="0" w:name="_GoBack"/>
            <w:bookmarkEnd w:id="0"/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■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教材编写 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教材审核</w:t>
            </w:r>
          </w:p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教材出版发行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367" w:type="dxa"/>
            <w:gridSpan w:val="14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不超过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2000字）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</w:t>
            </w:r>
            <w:r>
              <w:rPr>
                <w:rFonts w:hint="eastAsia"/>
                <w:kern w:val="0"/>
                <w:sz w:val="24"/>
                <w:szCs w:val="20"/>
              </w:rPr>
              <w:t>国家重点学科、国家重点实验室、国家级协同创新中心和国家临床医学研究中心等高端平台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，将医教研深度融合、多学科联合攻关、国家立体化教材建设三条育人主线，有机渗透进本科生、研究生、住培、专培</w:t>
            </w:r>
            <w:r>
              <w:rPr>
                <w:rFonts w:hint="eastAsia"/>
                <w:kern w:val="0"/>
                <w:sz w:val="24"/>
                <w:szCs w:val="20"/>
              </w:rPr>
              <w:t>、继续医学教育各个教育阶段，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形成横向到边、纵向到底的育人体系，引领我国感染病学科的临床教育和人才培养，在SARS、H7N9、COVID-19等重大传染病疫情暴发时做出卓越贡献。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0"/>
              </w:rPr>
              <w:t>主编</w:t>
            </w:r>
            <w:r>
              <w:rPr>
                <w:rFonts w:hint="eastAsia"/>
                <w:kern w:val="0"/>
                <w:sz w:val="24"/>
                <w:szCs w:val="20"/>
              </w:rPr>
              <w:t>本学科几乎所有的</w:t>
            </w:r>
            <w:r>
              <w:rPr>
                <w:kern w:val="0"/>
                <w:sz w:val="24"/>
                <w:szCs w:val="20"/>
              </w:rPr>
              <w:t>国家</w:t>
            </w:r>
            <w:r>
              <w:rPr>
                <w:rFonts w:hint="eastAsia"/>
                <w:kern w:val="0"/>
                <w:sz w:val="24"/>
                <w:szCs w:val="20"/>
              </w:rPr>
              <w:t>级</w:t>
            </w:r>
            <w:r>
              <w:rPr>
                <w:kern w:val="0"/>
                <w:sz w:val="24"/>
                <w:szCs w:val="20"/>
              </w:rPr>
              <w:t>规划教材</w:t>
            </w:r>
            <w:r>
              <w:rPr>
                <w:rFonts w:hint="eastAsia"/>
                <w:kern w:val="0"/>
                <w:sz w:val="24"/>
                <w:szCs w:val="20"/>
              </w:rPr>
              <w:t>，针对不同层次的读者，创新相应的</w:t>
            </w:r>
            <w:r>
              <w:rPr>
                <w:kern w:val="0"/>
                <w:sz w:val="24"/>
                <w:szCs w:val="20"/>
              </w:rPr>
              <w:t>教材</w:t>
            </w:r>
            <w:r>
              <w:rPr>
                <w:rFonts w:hint="eastAsia"/>
                <w:kern w:val="0"/>
                <w:sz w:val="24"/>
                <w:szCs w:val="20"/>
              </w:rPr>
              <w:t>编写内容和编排体</w:t>
            </w:r>
            <w:r>
              <w:rPr>
                <w:kern w:val="0"/>
                <w:sz w:val="24"/>
                <w:szCs w:val="20"/>
              </w:rPr>
              <w:t>系</w:t>
            </w:r>
            <w:r>
              <w:rPr>
                <w:rFonts w:hint="eastAsia"/>
                <w:kern w:val="0"/>
                <w:sz w:val="24"/>
                <w:szCs w:val="20"/>
              </w:rPr>
              <w:t>，引导学生开展</w:t>
            </w:r>
            <w:r>
              <w:rPr>
                <w:kern w:val="0"/>
                <w:sz w:val="24"/>
                <w:szCs w:val="20"/>
              </w:rPr>
              <w:t>启发</w:t>
            </w:r>
            <w:r>
              <w:rPr>
                <w:rFonts w:hint="eastAsia"/>
                <w:kern w:val="0"/>
                <w:sz w:val="24"/>
                <w:szCs w:val="20"/>
              </w:rPr>
              <w:t>式学习、转化式学习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包括人民卫生出版社五年制临床医学专业规划教材《传染病学》（第8、9版）、长学制规划教材《感染病学》（第3版）和研究生规划教材《感染病学》（第1、2版）、高等教育出版社全国高等学校医学规划教材《传染病学》（第1、2、3版）等教材及配套用书15部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顺应教材建设发展趋势，在</w:t>
            </w:r>
            <w:r>
              <w:rPr>
                <w:kern w:val="0"/>
                <w:sz w:val="24"/>
                <w:szCs w:val="20"/>
              </w:rPr>
              <w:t>《传染病学》</w:t>
            </w:r>
            <w:r>
              <w:rPr>
                <w:rFonts w:hint="eastAsia"/>
                <w:kern w:val="0"/>
                <w:sz w:val="24"/>
                <w:szCs w:val="20"/>
              </w:rPr>
              <w:t>传统纸质教材的基础上，先后开辟数字教材、融合教材，同时出版数字课程，</w:t>
            </w:r>
            <w:r>
              <w:rPr>
                <w:kern w:val="0"/>
                <w:sz w:val="24"/>
                <w:szCs w:val="20"/>
              </w:rPr>
              <w:t>开辟在线课堂</w:t>
            </w:r>
            <w:r>
              <w:rPr>
                <w:rFonts w:hint="eastAsia"/>
                <w:kern w:val="0"/>
                <w:sz w:val="24"/>
                <w:szCs w:val="20"/>
              </w:rPr>
              <w:t>，将</w:t>
            </w:r>
            <w:r>
              <w:rPr>
                <w:kern w:val="0"/>
                <w:sz w:val="24"/>
                <w:szCs w:val="20"/>
              </w:rPr>
              <w:t>教学内容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教学活动</w:t>
            </w:r>
            <w:r>
              <w:rPr>
                <w:rFonts w:hint="eastAsia"/>
                <w:kern w:val="0"/>
                <w:sz w:val="24"/>
                <w:szCs w:val="20"/>
              </w:rPr>
              <w:t>和</w:t>
            </w:r>
            <w:r>
              <w:rPr>
                <w:kern w:val="0"/>
                <w:sz w:val="24"/>
                <w:szCs w:val="20"/>
              </w:rPr>
              <w:t>教学环境</w:t>
            </w:r>
            <w:r>
              <w:rPr>
                <w:rFonts w:hint="eastAsia"/>
                <w:kern w:val="0"/>
                <w:sz w:val="24"/>
                <w:szCs w:val="20"/>
              </w:rPr>
              <w:t>有机结合，实现教</w:t>
            </w:r>
            <w:r>
              <w:rPr>
                <w:kern w:val="0"/>
                <w:sz w:val="24"/>
                <w:szCs w:val="20"/>
              </w:rPr>
              <w:t>-</w:t>
            </w:r>
            <w:r>
              <w:rPr>
                <w:rFonts w:hint="eastAsia"/>
                <w:kern w:val="0"/>
                <w:sz w:val="24"/>
                <w:szCs w:val="20"/>
              </w:rPr>
              <w:t>学环节的数字化、信息化、立体化。顺应</w:t>
            </w:r>
            <w:r>
              <w:rPr>
                <w:kern w:val="0"/>
                <w:sz w:val="24"/>
                <w:szCs w:val="20"/>
              </w:rPr>
              <w:t>学科发展趋势，将</w:t>
            </w:r>
            <w:r>
              <w:rPr>
                <w:rFonts w:hint="eastAsia"/>
                <w:kern w:val="0"/>
                <w:sz w:val="24"/>
                <w:szCs w:val="20"/>
              </w:rPr>
              <w:t>研究生教材</w:t>
            </w:r>
            <w:r>
              <w:rPr>
                <w:kern w:val="0"/>
                <w:sz w:val="24"/>
                <w:szCs w:val="20"/>
              </w:rPr>
              <w:t>书名从《传染病学》更名为《感染病学》，拓宽了学科范围，组织</w:t>
            </w:r>
            <w:r>
              <w:rPr>
                <w:rFonts w:hint="eastAsia"/>
                <w:kern w:val="0"/>
                <w:sz w:val="24"/>
                <w:szCs w:val="20"/>
              </w:rPr>
              <w:t>跨领域</w:t>
            </w:r>
            <w:r>
              <w:rPr>
                <w:kern w:val="0"/>
                <w:sz w:val="24"/>
                <w:szCs w:val="20"/>
              </w:rPr>
              <w:t>专家共同编写，实现相关学科</w:t>
            </w:r>
            <w:r>
              <w:rPr>
                <w:rFonts w:hint="eastAsia"/>
                <w:kern w:val="0"/>
                <w:sz w:val="24"/>
                <w:szCs w:val="20"/>
              </w:rPr>
              <w:t>的</w:t>
            </w:r>
            <w:r>
              <w:rPr>
                <w:kern w:val="0"/>
                <w:sz w:val="24"/>
                <w:szCs w:val="20"/>
              </w:rPr>
              <w:t>交叉渗透</w:t>
            </w:r>
            <w:r>
              <w:rPr>
                <w:rFonts w:hint="eastAsia"/>
                <w:kern w:val="0"/>
                <w:sz w:val="24"/>
                <w:szCs w:val="20"/>
              </w:rPr>
              <w:t>；并</w:t>
            </w:r>
            <w:r>
              <w:rPr>
                <w:kern w:val="0"/>
                <w:sz w:val="24"/>
                <w:szCs w:val="20"/>
              </w:rPr>
              <w:t>根据热点设题，引导研究生开展</w:t>
            </w:r>
            <w:r>
              <w:rPr>
                <w:rFonts w:hint="eastAsia"/>
                <w:kern w:val="0"/>
                <w:sz w:val="24"/>
                <w:szCs w:val="20"/>
              </w:rPr>
              <w:t>转化式</w:t>
            </w:r>
            <w:r>
              <w:rPr>
                <w:kern w:val="0"/>
                <w:sz w:val="24"/>
                <w:szCs w:val="20"/>
              </w:rPr>
              <w:t>学习。</w:t>
            </w:r>
            <w:r>
              <w:rPr>
                <w:rFonts w:hint="eastAsia"/>
                <w:kern w:val="0"/>
                <w:sz w:val="24"/>
                <w:szCs w:val="20"/>
              </w:rPr>
              <w:t>创建“知识点-病例”配套编写法，将</w:t>
            </w:r>
            <w:r>
              <w:rPr>
                <w:kern w:val="0"/>
                <w:sz w:val="24"/>
                <w:szCs w:val="20"/>
              </w:rPr>
              <w:t>《传染病学》理论</w:t>
            </w:r>
            <w:r>
              <w:rPr>
                <w:rFonts w:hint="eastAsia"/>
                <w:kern w:val="0"/>
                <w:sz w:val="24"/>
                <w:szCs w:val="20"/>
              </w:rPr>
              <w:t>知识</w:t>
            </w:r>
            <w:r>
              <w:rPr>
                <w:kern w:val="0"/>
                <w:sz w:val="24"/>
                <w:szCs w:val="20"/>
              </w:rPr>
              <w:t>与临床实践</w:t>
            </w:r>
            <w:r>
              <w:rPr>
                <w:rFonts w:hint="eastAsia"/>
                <w:kern w:val="0"/>
                <w:sz w:val="24"/>
                <w:szCs w:val="20"/>
              </w:rPr>
              <w:t>有机衔接，强化临床思维训练，提升读者</w:t>
            </w:r>
            <w:r>
              <w:rPr>
                <w:kern w:val="0"/>
                <w:sz w:val="24"/>
                <w:szCs w:val="20"/>
              </w:rPr>
              <w:t>独立解决实际问题</w:t>
            </w:r>
            <w:r>
              <w:rPr>
                <w:rFonts w:hint="eastAsia"/>
                <w:kern w:val="0"/>
                <w:sz w:val="24"/>
                <w:szCs w:val="20"/>
              </w:rPr>
              <w:t>的</w:t>
            </w:r>
            <w:r>
              <w:rPr>
                <w:kern w:val="0"/>
                <w:sz w:val="24"/>
                <w:szCs w:val="20"/>
              </w:rPr>
              <w:t>能力</w:t>
            </w:r>
            <w:r>
              <w:rPr>
                <w:rFonts w:hint="eastAsia"/>
                <w:kern w:val="0"/>
                <w:sz w:val="24"/>
                <w:szCs w:val="20"/>
              </w:rPr>
              <w:t>，</w:t>
            </w:r>
            <w:r>
              <w:rPr>
                <w:kern w:val="0"/>
                <w:sz w:val="24"/>
                <w:szCs w:val="20"/>
              </w:rPr>
              <w:t>以及基于人文关怀的医患沟通能力。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开辟《传染病学》几乎所有的国家级在线课程，包括国家精品课程、国家级精品资源共享课程</w:t>
            </w:r>
            <w:r>
              <w:fldChar w:fldCharType="begin"/>
            </w:r>
            <w:r>
              <w:instrText xml:space="preserve"> HYPERLINK "http://ttools.icourses.cn/" </w:instrText>
            </w:r>
            <w:r>
              <w:fldChar w:fldCharType="separate"/>
            </w:r>
            <w:r>
              <w:rPr>
                <w:kern w:val="0"/>
                <w:sz w:val="24"/>
                <w:szCs w:val="20"/>
              </w:rPr>
              <w:t>http://ttools.icourses.cn/</w:t>
            </w:r>
            <w:r>
              <w:rPr>
                <w:kern w:val="0"/>
                <w:sz w:val="24"/>
                <w:szCs w:val="20"/>
              </w:rPr>
              <w:fldChar w:fldCharType="end"/>
            </w:r>
            <w:r>
              <w:rPr>
                <w:rFonts w:hint="eastAsia"/>
                <w:kern w:val="0"/>
                <w:sz w:val="24"/>
                <w:szCs w:val="20"/>
              </w:rPr>
              <w:t>、中国医学教育</w:t>
            </w:r>
            <w:r>
              <w:rPr>
                <w:kern w:val="0"/>
                <w:sz w:val="24"/>
                <w:szCs w:val="20"/>
              </w:rPr>
              <w:t>MOOC</w:t>
            </w:r>
            <w:r>
              <w:rPr>
                <w:rFonts w:hint="eastAsia"/>
                <w:kern w:val="0"/>
                <w:sz w:val="24"/>
                <w:szCs w:val="20"/>
              </w:rPr>
              <w:t>联盟规划课程</w:t>
            </w:r>
            <w:r>
              <w:rPr>
                <w:kern w:val="0"/>
                <w:sz w:val="24"/>
                <w:szCs w:val="20"/>
              </w:rPr>
              <w:t>http://</w:t>
            </w:r>
            <w:r>
              <w:fldChar w:fldCharType="begin"/>
            </w:r>
            <w:r>
              <w:instrText xml:space="preserve"> HYPERLINK "http://www.pmphmooc.com" </w:instrText>
            </w:r>
            <w:r>
              <w:fldChar w:fldCharType="separate"/>
            </w:r>
            <w:r>
              <w:rPr>
                <w:kern w:val="0"/>
                <w:sz w:val="24"/>
                <w:szCs w:val="20"/>
              </w:rPr>
              <w:t>www.pmphmooc.co</w:t>
            </w:r>
            <w:r>
              <w:rPr>
                <w:rFonts w:hint="eastAsia"/>
                <w:kern w:val="0"/>
                <w:sz w:val="24"/>
                <w:szCs w:val="20"/>
              </w:rPr>
              <w:t>m</w:t>
            </w:r>
            <w:r>
              <w:rPr>
                <w:rFonts w:hint="eastAsia"/>
                <w:kern w:val="0"/>
                <w:sz w:val="24"/>
                <w:szCs w:val="20"/>
              </w:rPr>
              <w:fldChar w:fldCharType="end"/>
            </w:r>
            <w:r>
              <w:rPr>
                <w:rFonts w:hint="eastAsia"/>
                <w:kern w:val="0"/>
                <w:sz w:val="24"/>
                <w:szCs w:val="20"/>
              </w:rPr>
              <w:t>、高等教育出版社数字</w:t>
            </w:r>
            <w:r>
              <w:rPr>
                <w:kern w:val="0"/>
                <w:sz w:val="24"/>
                <w:szCs w:val="20"/>
              </w:rPr>
              <w:t>课程</w:t>
            </w:r>
            <w:r>
              <w:rPr>
                <w:rFonts w:hint="eastAsia"/>
                <w:kern w:val="0"/>
                <w:sz w:val="24"/>
                <w:szCs w:val="20"/>
              </w:rPr>
              <w:t>《传染病学》</w:t>
            </w:r>
            <w:r>
              <w:rPr>
                <w:kern w:val="0"/>
                <w:sz w:val="24"/>
                <w:szCs w:val="20"/>
              </w:rPr>
              <w:t>http://icc.hep.com.cn/zju/crbx</w:t>
            </w:r>
            <w:r>
              <w:rPr>
                <w:rFonts w:hint="eastAsia"/>
                <w:kern w:val="0"/>
                <w:sz w:val="24"/>
                <w:szCs w:val="20"/>
              </w:rPr>
              <w:t>，并通过教育部中国大学爱课程平台、人卫慕课平台，开展远程在线教学，借助互联网和信息化手段，拓展、共享优质教学资源，使教材及课程体系不断走向</w:t>
            </w:r>
            <w:r>
              <w:rPr>
                <w:kern w:val="0"/>
                <w:sz w:val="24"/>
                <w:szCs w:val="20"/>
              </w:rPr>
              <w:t>精品化、网络化、国际化</w:t>
            </w:r>
            <w:r>
              <w:rPr>
                <w:rFonts w:hint="eastAsia"/>
                <w:kern w:val="0"/>
                <w:sz w:val="24"/>
                <w:szCs w:val="20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先后均以第一完成人，获2016年浙江省教学成果奖一等奖“</w:t>
            </w:r>
            <w:r>
              <w:rPr>
                <w:kern w:val="0"/>
                <w:sz w:val="24"/>
                <w:szCs w:val="20"/>
              </w:rPr>
              <w:t>协同创新机制下的</w:t>
            </w:r>
            <w:r>
              <w:rPr>
                <w:rFonts w:hint="eastAsia"/>
                <w:kern w:val="0"/>
                <w:sz w:val="24"/>
                <w:szCs w:val="20"/>
              </w:rPr>
              <w:t>感染病学</w:t>
            </w:r>
            <w:r>
              <w:rPr>
                <w:kern w:val="0"/>
                <w:sz w:val="24"/>
                <w:szCs w:val="20"/>
              </w:rPr>
              <w:t>研究生培养模式的改革与实践</w:t>
            </w:r>
            <w:r>
              <w:rPr>
                <w:rFonts w:hint="eastAsia"/>
                <w:kern w:val="0"/>
                <w:sz w:val="24"/>
                <w:szCs w:val="20"/>
              </w:rPr>
              <w:t>”、2018年浙江省研究生教育学会教育成果奖特等奖“整合医学背景下的研究生会聚式协同培养模式的探索与实践”。</w:t>
            </w:r>
          </w:p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kern w:val="0"/>
                <w:sz w:val="24"/>
                <w:szCs w:val="20"/>
              </w:rPr>
              <w:t>作为我国人工肝的开拓者，创建独特有效的人工肝支持系统治疗重型肝炎获重大突破；首次提出感染微生态学理论，为感染防治提供了崭新的思路。先后</w:t>
            </w:r>
            <w:r>
              <w:rPr>
                <w:rFonts w:hint="eastAsia"/>
                <w:kern w:val="0"/>
                <w:sz w:val="24"/>
                <w:szCs w:val="20"/>
              </w:rPr>
              <w:t>完成</w:t>
            </w:r>
            <w:r>
              <w:rPr>
                <w:kern w:val="0"/>
                <w:sz w:val="24"/>
                <w:szCs w:val="20"/>
              </w:rPr>
              <w:t>国家“863”、“973”、“十五”攻关、国家自然科学基金重点项目等课题20余项，以第一发明人获得授权发明专利23项，在Nature、Lancet、NEJM、Nature Communication等SCI收录杂志发表论文200余篇，先后均以第一完成人，获得国家科技进步奖特等奖1项、国家科技进步奖一等奖1项、二等奖2项，教育部高校推广应用奖二等奖1项，浙江省科技进步一等奖6项。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9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浙江大学</w:t>
            </w:r>
          </w:p>
        </w:tc>
        <w:tc>
          <w:tcPr>
            <w:tcW w:w="1418" w:type="dxa"/>
            <w:gridSpan w:val="3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传染病诊治国家重点实验室主任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199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教授、主任医师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行政级别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6" w:type="dxa"/>
            <w:gridSpan w:val="2"/>
          </w:tcPr>
          <w:p>
            <w:pPr>
              <w:adjustRightInd w:val="0"/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专业或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专长</w:t>
            </w:r>
          </w:p>
        </w:tc>
        <w:tc>
          <w:tcPr>
            <w:tcW w:w="199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传染病学</w:t>
            </w:r>
          </w:p>
        </w:tc>
        <w:tc>
          <w:tcPr>
            <w:tcW w:w="1418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主要兼任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国家感染性疾病临床医学研究中心主任，教育部科技委生物与医学学部主任，中国医师协会感染科医师分会主任委员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特殊说明</w:t>
            </w:r>
          </w:p>
        </w:tc>
        <w:tc>
          <w:tcPr>
            <w:tcW w:w="1994" w:type="dxa"/>
            <w:gridSpan w:val="5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32"/>
              </w:rPr>
              <w:t>中国工程院院士</w:t>
            </w:r>
          </w:p>
        </w:tc>
        <w:tc>
          <w:tcPr>
            <w:tcW w:w="1418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个人电话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color w:val="0000FF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color w:val="0000FF"/>
                <w:kern w:val="0"/>
                <w:sz w:val="30"/>
                <w:szCs w:val="30"/>
              </w:rPr>
              <w:t>13906514210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性质</w:t>
            </w:r>
          </w:p>
        </w:tc>
        <w:tc>
          <w:tcPr>
            <w:tcW w:w="6851" w:type="dxa"/>
            <w:gridSpan w:val="12"/>
          </w:tcPr>
          <w:p>
            <w:pPr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党政机关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参公单位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 2" w:char="F052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事业单位   </w:t>
            </w:r>
          </w:p>
          <w:p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社会团体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企业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军队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工作单位类型</w:t>
            </w:r>
          </w:p>
        </w:tc>
        <w:tc>
          <w:tcPr>
            <w:tcW w:w="6851" w:type="dxa"/>
            <w:gridSpan w:val="1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中小学校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职业院校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 2" w:char="F052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高等学校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科研院所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出版发行单位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党政管理部门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6851" w:type="dxa"/>
            <w:gridSpan w:val="12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浙江省杭州市西湖区余杭塘路866号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94" w:type="dxa"/>
            <w:gridSpan w:val="5"/>
          </w:tcPr>
          <w:p>
            <w:pPr>
              <w:spacing w:line="520" w:lineRule="exact"/>
              <w:jc w:val="left"/>
              <w:rPr>
                <w:rFonts w:hint="default" w:ascii="仿宋_GB2312" w:hAnsi="华文仿宋" w:eastAsia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kern w:val="0"/>
                <w:sz w:val="30"/>
                <w:szCs w:val="30"/>
                <w:lang w:val="en-US" w:eastAsia="zh-CN"/>
              </w:rPr>
              <w:t>张良</w:t>
            </w:r>
          </w:p>
        </w:tc>
        <w:tc>
          <w:tcPr>
            <w:tcW w:w="1418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  <w:t>邮编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hint="default" w:ascii="仿宋_GB2312" w:hAnsi="华文仿宋" w:eastAsia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kern w:val="0"/>
                <w:sz w:val="30"/>
                <w:szCs w:val="30"/>
                <w:lang w:val="en-US" w:eastAsia="zh-CN"/>
              </w:rPr>
              <w:t>310058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16" w:type="dxa"/>
            <w:gridSpan w:val="2"/>
          </w:tcPr>
          <w:p>
            <w:pPr>
              <w:spacing w:line="520" w:lineRule="exact"/>
              <w:jc w:val="left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left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94" w:type="dxa"/>
            <w:gridSpan w:val="5"/>
          </w:tcPr>
          <w:p>
            <w:pPr>
              <w:spacing w:line="520" w:lineRule="exact"/>
              <w:jc w:val="left"/>
              <w:rPr>
                <w:rFonts w:hint="default" w:ascii="仿宋_GB2312" w:hAnsi="华文仿宋" w:eastAsia="仿宋_GB2312"/>
                <w:color w:val="auto"/>
                <w:spacing w:val="-2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pacing w:val="-20"/>
                <w:kern w:val="0"/>
                <w:sz w:val="30"/>
                <w:szCs w:val="30"/>
                <w:lang w:val="en-US" w:eastAsia="zh-CN"/>
              </w:rPr>
              <w:t>0571-88206416</w:t>
            </w:r>
          </w:p>
        </w:tc>
        <w:tc>
          <w:tcPr>
            <w:tcW w:w="1418" w:type="dxa"/>
            <w:gridSpan w:val="3"/>
          </w:tcPr>
          <w:p>
            <w:pPr>
              <w:spacing w:line="520" w:lineRule="exact"/>
              <w:jc w:val="distribute"/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distribute"/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30"/>
                <w:szCs w:val="30"/>
              </w:rPr>
              <w:t>传真</w:t>
            </w:r>
          </w:p>
        </w:tc>
        <w:tc>
          <w:tcPr>
            <w:tcW w:w="3439" w:type="dxa"/>
            <w:gridSpan w:val="4"/>
          </w:tcPr>
          <w:p>
            <w:pPr>
              <w:spacing w:line="520" w:lineRule="exact"/>
              <w:jc w:val="left"/>
              <w:rPr>
                <w:rFonts w:ascii="仿宋_GB2312" w:hAnsi="华文仿宋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100"/>
                <w:kern w:val="0"/>
                <w:sz w:val="30"/>
                <w:szCs w:val="30"/>
              </w:rPr>
              <w:t>教育背景</w:t>
            </w:r>
          </w:p>
        </w:tc>
        <w:tc>
          <w:tcPr>
            <w:tcW w:w="2610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起止年月</w:t>
            </w: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在何处学习</w:t>
            </w:r>
          </w:p>
        </w:tc>
        <w:tc>
          <w:tcPr>
            <w:tcW w:w="2114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所</w:t>
            </w: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1970.11</w:t>
            </w: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1973.06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浙江医科大学</w:t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医学专业、本科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100"/>
                <w:kern w:val="0"/>
                <w:sz w:val="30"/>
                <w:szCs w:val="30"/>
              </w:rPr>
              <w:t>工作经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历</w:t>
            </w:r>
          </w:p>
        </w:tc>
        <w:tc>
          <w:tcPr>
            <w:tcW w:w="2610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起止年月</w:t>
            </w:r>
          </w:p>
        </w:tc>
        <w:tc>
          <w:tcPr>
            <w:tcW w:w="2127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工作单位</w:t>
            </w:r>
          </w:p>
        </w:tc>
        <w:tc>
          <w:tcPr>
            <w:tcW w:w="2114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1973.07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1993.10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浙江医科大学附属第一医院</w:t>
            </w:r>
          </w:p>
        </w:tc>
        <w:tc>
          <w:tcPr>
            <w:tcW w:w="2114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住院医师、主治医师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4"/>
                <w:szCs w:val="30"/>
              </w:rPr>
              <w:t>1993.11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4"/>
                <w:szCs w:val="30"/>
              </w:rPr>
              <w:t>1996.10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浙江医科大学附属第一医院</w:t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副院长、副主任医师、硕导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4"/>
                <w:szCs w:val="30"/>
              </w:rPr>
              <w:t>1996.11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4"/>
                <w:szCs w:val="30"/>
              </w:rPr>
              <w:t>2002.06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卫生部传染病重点实验室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ab/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1998.03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至今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浙江大学医学院附属一院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ab/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主任医师、教授、博导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 xml:space="preserve">2002.06 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至今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卫生部传染病重点实验室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ab/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2007.07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至今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传染病诊治国家重点实验室</w:t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30" w:type="dxa"/>
            <w:gridSpan w:val="4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2019.05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30"/>
              </w:rPr>
              <w:t>至今</w:t>
            </w:r>
          </w:p>
        </w:tc>
        <w:tc>
          <w:tcPr>
            <w:tcW w:w="2127" w:type="dxa"/>
            <w:gridSpan w:val="4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国家感染性疾病临床医学研究中心</w:t>
            </w:r>
          </w:p>
        </w:tc>
        <w:tc>
          <w:tcPr>
            <w:tcW w:w="2114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承担国家、地方课程教材建设重大政策和规划研制、重点工作和项目、重要课题研究情况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来源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主编：本科生规划教材《传染病学》第1版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高等教育出版社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2004年3月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主编：本科生规划教材《传染病学》第2版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高等教育出版社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2011年3月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3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主编：本科生规划教材《传染病学》第3版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高等教育出版社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2018年3月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4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主编：本科生规划教材《传染病学》第8版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2013年3月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5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主编：全国高等学校配套教材《感染病学学习指导及习题集》第2版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2014年3月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6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主编：本科生规划教材《传染病学》第9版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2018年8月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7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主编：全国高等学校配套教材《感染病学学习指导及习题集》第3版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2019年9月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8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主审：全国高等学校配套教材《传染病学实习指导》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2020年3月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9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主编：长学制规划教材《感染病学》第3版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2015年8月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10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主编：长学制配套教材《感染病学学习指导及习题集》第3版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2017年5月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11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主编：器官-系统整合教材《病原与感染性疾病》第2版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2020年12月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12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主编：医学英文原版改编双语教材《感染病学》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科学出版社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2020年12月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13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主编：研究生规划教材《传染病学》第1版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2008年6月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14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主编：研究生规划教材《感染病学》第2版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2014年8月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15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主审：住院医师规范化培训教材《内科学 感染科分册》第2版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2020年12月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16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主编：国家医学电子书包《感染病学》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人民军医出版社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2016年1月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17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国家精品课程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教育部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2006年12月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18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国家级精品资源共享课</w:t>
            </w:r>
            <w:r>
              <w:fldChar w:fldCharType="begin"/>
            </w:r>
            <w:r>
              <w:instrText xml:space="preserve"> HYPERLINK "http://ttools.icourses.cn/" </w:instrText>
            </w:r>
            <w:r>
              <w:fldChar w:fldCharType="separate"/>
            </w:r>
            <w:r>
              <w:rPr>
                <w:rFonts w:ascii="仿宋" w:hAnsi="仿宋" w:eastAsia="仿宋"/>
                <w:bCs/>
                <w:kern w:val="0"/>
                <w:sz w:val="24"/>
                <w:szCs w:val="28"/>
              </w:rPr>
              <w:t>http://ttools.icourses.cn/</w:t>
            </w:r>
            <w:r>
              <w:rPr>
                <w:rFonts w:ascii="仿宋" w:hAnsi="仿宋" w:eastAsia="仿宋"/>
                <w:bCs/>
                <w:kern w:val="0"/>
                <w:sz w:val="24"/>
                <w:szCs w:val="28"/>
              </w:rPr>
              <w:fldChar w:fldCharType="end"/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教育部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2013年12月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19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中国医学教育慕课联盟首批规划课程《传染病学》</w:t>
            </w:r>
            <w:r>
              <w:rPr>
                <w:rFonts w:ascii="仿宋" w:hAnsi="仿宋" w:eastAsia="仿宋"/>
                <w:bCs/>
                <w:kern w:val="0"/>
                <w:sz w:val="24"/>
                <w:szCs w:val="28"/>
              </w:rPr>
              <w:t>www.pmphmooc.co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m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人民卫生出版社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2016年3月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</w:t>
            </w:r>
          </w:p>
        </w:tc>
        <w:tc>
          <w:tcPr>
            <w:tcW w:w="2033" w:type="dxa"/>
            <w:gridSpan w:val="5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数字</w:t>
            </w:r>
            <w:r>
              <w:rPr>
                <w:rFonts w:ascii="仿宋" w:hAnsi="仿宋" w:eastAsia="仿宋"/>
                <w:bCs/>
                <w:kern w:val="0"/>
                <w:sz w:val="24"/>
                <w:szCs w:val="28"/>
              </w:rPr>
              <w:t>课程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《传染病学》</w:t>
            </w:r>
          </w:p>
        </w:tc>
        <w:tc>
          <w:tcPr>
            <w:tcW w:w="2078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8"/>
              </w:rPr>
              <w:t>高等教育出版社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2018年6月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颁发机构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担任教育部科技委生物医学学部主任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2009年12月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浙江省高校“三育人”先进个人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浙江省教育工会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浙江大学引才育才个人突出贡献奖（伯乐奖）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浙江大学教师最高荣誉“竺可桢奖”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浙江大学第六届研究生“五好”导学团队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2016年6月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浙江省教学成果奖一等奖“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协同创新机制下的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感染病学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研究生培养模式的改革与实践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”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浙江省人民政府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2016年11月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浙江大学永平教学贡献奖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中共浙江大学委员会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浙江省研究生教育学会教育成果奖特等奖“整合医学背景下的研究生会聚式协同培养模式的探索与实践”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浙江省研究生教育学会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主编的高教社本科生规划教材《传染病学》第2版获国家普通高等教育精品教材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516" w:type="dxa"/>
            <w:gridSpan w:val="2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2835" w:type="dxa"/>
            <w:gridSpan w:val="7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主编的《感染微生态学：理论与实践（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Infectious Microecology Theory and Applications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）》获第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届“中国出版政府奖”图书奖</w:t>
            </w:r>
          </w:p>
        </w:tc>
        <w:tc>
          <w:tcPr>
            <w:tcW w:w="2268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国家新闻出版广电总局</w:t>
            </w:r>
          </w:p>
        </w:tc>
        <w:tc>
          <w:tcPr>
            <w:tcW w:w="1171" w:type="dxa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曾受处分情况</w:t>
            </w:r>
          </w:p>
        </w:tc>
        <w:tc>
          <w:tcPr>
            <w:tcW w:w="6851" w:type="dxa"/>
            <w:gridSpan w:val="1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无</w:t>
            </w:r>
          </w:p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不超过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2000字）</w:t>
            </w:r>
          </w:p>
        </w:tc>
        <w:tc>
          <w:tcPr>
            <w:tcW w:w="6851" w:type="dxa"/>
            <w:gridSpan w:val="12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所在单位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</w:p>
          <w:p>
            <w:pPr>
              <w:wordWrap w:val="0"/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489" w:type="dxa"/>
            <w:gridSpan w:val="13"/>
            <w:vAlign w:val="center"/>
          </w:tcPr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本单位承诺以上填报内容真实、准确，经领导班子集体研究并按规定进行了公示，无异议，同意申报。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    （单位公章） 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初评推荐意见</w:t>
            </w:r>
          </w:p>
        </w:tc>
        <w:tc>
          <w:tcPr>
            <w:tcW w:w="3748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（部门公章）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（部门公章）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国家评审意见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评审专家组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意见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   评审专家组组长签字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：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878" w:type="dxa"/>
            <w:vMerge w:val="continue"/>
            <w:vAlign w:val="center"/>
          </w:tcPr>
          <w:p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评审委员会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300" w:firstLineChars="10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   评审委员会主任签字：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8" w:type="dxa"/>
            <w:vMerge w:val="continue"/>
            <w:vAlign w:val="center"/>
          </w:tcPr>
          <w:p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全国教材建设奖评选工作领导小组审定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评选工作领导小组组长签字：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90468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AD"/>
    <w:rsid w:val="00023340"/>
    <w:rsid w:val="000C398C"/>
    <w:rsid w:val="00126EAA"/>
    <w:rsid w:val="001834C4"/>
    <w:rsid w:val="00194D5C"/>
    <w:rsid w:val="0020019D"/>
    <w:rsid w:val="002A67D0"/>
    <w:rsid w:val="00307657"/>
    <w:rsid w:val="0032252B"/>
    <w:rsid w:val="003B7D5A"/>
    <w:rsid w:val="003E0F08"/>
    <w:rsid w:val="003F5458"/>
    <w:rsid w:val="004A48AC"/>
    <w:rsid w:val="004A6D83"/>
    <w:rsid w:val="00562D42"/>
    <w:rsid w:val="0061323E"/>
    <w:rsid w:val="00671094"/>
    <w:rsid w:val="006B5F76"/>
    <w:rsid w:val="006E232D"/>
    <w:rsid w:val="00734FA2"/>
    <w:rsid w:val="007477A6"/>
    <w:rsid w:val="007658AA"/>
    <w:rsid w:val="007E28AD"/>
    <w:rsid w:val="008235BB"/>
    <w:rsid w:val="0083486F"/>
    <w:rsid w:val="008747C8"/>
    <w:rsid w:val="008C2E22"/>
    <w:rsid w:val="00907EC4"/>
    <w:rsid w:val="009135A8"/>
    <w:rsid w:val="00960375"/>
    <w:rsid w:val="009669F1"/>
    <w:rsid w:val="009D6807"/>
    <w:rsid w:val="00A121CD"/>
    <w:rsid w:val="00B11395"/>
    <w:rsid w:val="00B22339"/>
    <w:rsid w:val="00BB51EB"/>
    <w:rsid w:val="00BC4A2E"/>
    <w:rsid w:val="00BE3670"/>
    <w:rsid w:val="00C42CED"/>
    <w:rsid w:val="00C77417"/>
    <w:rsid w:val="00CD6F7C"/>
    <w:rsid w:val="00D603CA"/>
    <w:rsid w:val="00D82942"/>
    <w:rsid w:val="00E139A2"/>
    <w:rsid w:val="00E160D0"/>
    <w:rsid w:val="00E9676B"/>
    <w:rsid w:val="00EC1D2B"/>
    <w:rsid w:val="00EE2D00"/>
    <w:rsid w:val="00F1699F"/>
    <w:rsid w:val="03B33F46"/>
    <w:rsid w:val="067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788</Words>
  <Characters>4496</Characters>
  <Lines>37</Lines>
  <Paragraphs>10</Paragraphs>
  <TotalTime>0</TotalTime>
  <ScaleCrop>false</ScaleCrop>
  <LinksUpToDate>false</LinksUpToDate>
  <CharactersWithSpaces>5274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2020-11-04T04:28:00Z</dcterms:created>
  <dc:creator>lsc</dc:creator>
  <cp:lastModifiedBy>顾颖杰</cp:lastModifiedBy>
  <cp:lastPrinted>2020-11-30T01:17:00Z</cp:lastPrinted>
  <dcterms:modified xsi:type="dcterms:W3CDTF">2020-12-01T07:52:11Z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