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DC0" w:rsidRDefault="00FF3DC0" w:rsidP="003E4905">
      <w:pPr>
        <w:spacing w:line="300" w:lineRule="auto"/>
        <w:ind w:firstLineChars="200" w:firstLine="31680"/>
        <w:jc w:val="center"/>
        <w:rPr>
          <w:b/>
          <w:sz w:val="28"/>
          <w:szCs w:val="28"/>
        </w:rPr>
      </w:pPr>
      <w:r w:rsidRPr="003E4905">
        <w:rPr>
          <w:rFonts w:hint="eastAsia"/>
          <w:b/>
          <w:sz w:val="28"/>
          <w:szCs w:val="28"/>
        </w:rPr>
        <w:t>浙江大学关于印发《浙江大学基层教学组织管理办法》的通知</w:t>
      </w:r>
    </w:p>
    <w:p w:rsidR="00FF3DC0" w:rsidRPr="003E4905" w:rsidRDefault="00FF3DC0" w:rsidP="003E4905">
      <w:pPr>
        <w:widowControl/>
        <w:shd w:val="clear" w:color="auto" w:fill="FFFFFF"/>
        <w:snapToGrid w:val="0"/>
        <w:spacing w:line="560" w:lineRule="exact"/>
        <w:jc w:val="center"/>
        <w:rPr>
          <w:rFonts w:ascii="宋体" w:cs="宋体"/>
          <w:color w:val="040404"/>
          <w:kern w:val="0"/>
          <w:sz w:val="24"/>
          <w:szCs w:val="24"/>
        </w:rPr>
      </w:pPr>
      <w:r w:rsidRPr="003E4905">
        <w:rPr>
          <w:rFonts w:ascii="Times New Roman" w:eastAsia="仿宋_GB2312" w:hAnsi="宋体" w:cs="宋体" w:hint="eastAsia"/>
          <w:color w:val="040404"/>
          <w:kern w:val="0"/>
          <w:sz w:val="32"/>
          <w:szCs w:val="32"/>
        </w:rPr>
        <w:t>浙大发本〔</w:t>
      </w:r>
      <w:r w:rsidRPr="003E4905">
        <w:rPr>
          <w:rFonts w:ascii="Times New Roman" w:eastAsia="仿宋_GB2312" w:hAnsi="Times New Roman"/>
          <w:color w:val="040404"/>
          <w:kern w:val="0"/>
          <w:sz w:val="32"/>
          <w:szCs w:val="32"/>
        </w:rPr>
        <w:t>2014</w:t>
      </w:r>
      <w:r w:rsidRPr="003E4905">
        <w:rPr>
          <w:rFonts w:ascii="Times New Roman" w:eastAsia="仿宋_GB2312" w:hAnsi="宋体" w:cs="宋体" w:hint="eastAsia"/>
          <w:color w:val="040404"/>
          <w:kern w:val="0"/>
          <w:sz w:val="32"/>
          <w:szCs w:val="32"/>
        </w:rPr>
        <w:t>〕</w:t>
      </w:r>
      <w:r w:rsidRPr="003E4905">
        <w:rPr>
          <w:rFonts w:ascii="Times New Roman" w:eastAsia="仿宋_GB2312" w:hAnsi="Times New Roman"/>
          <w:color w:val="040404"/>
          <w:kern w:val="0"/>
          <w:sz w:val="32"/>
          <w:szCs w:val="32"/>
        </w:rPr>
        <w:t>83</w:t>
      </w:r>
      <w:r w:rsidRPr="003E4905">
        <w:rPr>
          <w:rFonts w:ascii="Times New Roman" w:eastAsia="仿宋_GB2312" w:hAnsi="宋体" w:cs="宋体" w:hint="eastAsia"/>
          <w:color w:val="040404"/>
          <w:kern w:val="0"/>
          <w:sz w:val="32"/>
          <w:szCs w:val="32"/>
        </w:rPr>
        <w:t>号</w:t>
      </w:r>
    </w:p>
    <w:p w:rsidR="00FF3DC0" w:rsidRPr="003E4905" w:rsidRDefault="00FF3DC0" w:rsidP="003E4905">
      <w:pPr>
        <w:widowControl/>
        <w:shd w:val="clear" w:color="auto" w:fill="FFFFFF"/>
        <w:spacing w:line="660" w:lineRule="exact"/>
        <w:jc w:val="center"/>
        <w:rPr>
          <w:rFonts w:ascii="宋体" w:cs="宋体"/>
          <w:color w:val="040404"/>
          <w:kern w:val="0"/>
          <w:sz w:val="24"/>
          <w:szCs w:val="24"/>
        </w:rPr>
      </w:pPr>
      <w:r w:rsidRPr="003E4905">
        <w:rPr>
          <w:rFonts w:ascii="方正小标宋简体" w:eastAsia="方正小标宋简体" w:hAnsi="宋体" w:cs="宋体"/>
          <w:color w:val="040404"/>
          <w:kern w:val="0"/>
          <w:sz w:val="44"/>
          <w:szCs w:val="44"/>
        </w:rPr>
        <w:t> </w:t>
      </w:r>
    </w:p>
    <w:p w:rsidR="00FF3DC0" w:rsidRPr="003E4905" w:rsidRDefault="00FF3DC0" w:rsidP="003E4905">
      <w:pPr>
        <w:widowControl/>
        <w:shd w:val="clear" w:color="auto" w:fill="FFFFFF"/>
        <w:spacing w:line="600" w:lineRule="exact"/>
        <w:jc w:val="left"/>
        <w:rPr>
          <w:rFonts w:ascii="宋体" w:cs="宋体"/>
          <w:color w:val="040404"/>
          <w:kern w:val="0"/>
          <w:sz w:val="24"/>
          <w:szCs w:val="24"/>
        </w:rPr>
      </w:pPr>
      <w:r w:rsidRPr="003E4905">
        <w:rPr>
          <w:rFonts w:ascii="Times New Roman" w:eastAsia="仿宋_GB2312" w:hAnsi="宋体" w:cs="宋体" w:hint="eastAsia"/>
          <w:color w:val="040404"/>
          <w:kern w:val="0"/>
          <w:sz w:val="32"/>
          <w:szCs w:val="32"/>
        </w:rPr>
        <w:t>各学部、学院（系），行政各部门，各校区管委会，直属各单位：</w:t>
      </w:r>
    </w:p>
    <w:p w:rsidR="00FF3DC0" w:rsidRPr="003E4905" w:rsidRDefault="00FF3DC0" w:rsidP="003E4905">
      <w:pPr>
        <w:widowControl/>
        <w:shd w:val="clear" w:color="auto" w:fill="FFFFFF"/>
        <w:spacing w:line="560" w:lineRule="exact"/>
        <w:ind w:firstLineChars="200" w:firstLine="31680"/>
        <w:jc w:val="left"/>
        <w:rPr>
          <w:rFonts w:ascii="宋体" w:cs="宋体"/>
          <w:color w:val="040404"/>
          <w:kern w:val="0"/>
          <w:sz w:val="24"/>
          <w:szCs w:val="24"/>
        </w:rPr>
      </w:pPr>
      <w:r w:rsidRPr="003E4905">
        <w:rPr>
          <w:rFonts w:ascii="仿宋_GB2312" w:eastAsia="仿宋_GB2312" w:hAnsi="仿宋" w:cs="宋体" w:hint="eastAsia"/>
          <w:color w:val="040404"/>
          <w:kern w:val="0"/>
          <w:sz w:val="32"/>
          <w:szCs w:val="32"/>
        </w:rPr>
        <w:t>经学校研究决定，现将《浙江大学基层教学组织管理办法》印发给你们，请遵照执行。</w:t>
      </w:r>
    </w:p>
    <w:p w:rsidR="00FF3DC0" w:rsidRPr="003E4905" w:rsidRDefault="00FF3DC0" w:rsidP="003E4905">
      <w:pPr>
        <w:widowControl/>
        <w:shd w:val="clear" w:color="auto" w:fill="FFFFFF"/>
        <w:spacing w:line="560" w:lineRule="exact"/>
        <w:jc w:val="left"/>
        <w:rPr>
          <w:rFonts w:ascii="宋体" w:cs="宋体"/>
          <w:color w:val="040404"/>
          <w:kern w:val="0"/>
          <w:sz w:val="24"/>
          <w:szCs w:val="24"/>
        </w:rPr>
      </w:pPr>
      <w:r w:rsidRPr="003E4905">
        <w:rPr>
          <w:rFonts w:ascii="仿宋_GB2312" w:eastAsia="仿宋_GB2312" w:hAnsi="仿宋" w:cs="宋体"/>
          <w:color w:val="040404"/>
          <w:kern w:val="0"/>
          <w:sz w:val="32"/>
          <w:szCs w:val="32"/>
        </w:rPr>
        <w:t>  </w:t>
      </w:r>
    </w:p>
    <w:p w:rsidR="00FF3DC0" w:rsidRPr="003E4905" w:rsidRDefault="00FF3DC0" w:rsidP="003E4905">
      <w:pPr>
        <w:widowControl/>
        <w:shd w:val="clear" w:color="auto" w:fill="FFFFFF"/>
        <w:spacing w:line="560" w:lineRule="exact"/>
        <w:jc w:val="left"/>
        <w:rPr>
          <w:rFonts w:ascii="宋体" w:cs="宋体"/>
          <w:color w:val="040404"/>
          <w:kern w:val="0"/>
          <w:sz w:val="24"/>
          <w:szCs w:val="24"/>
        </w:rPr>
      </w:pPr>
      <w:r w:rsidRPr="003E4905">
        <w:rPr>
          <w:rFonts w:ascii="仿宋_GB2312" w:eastAsia="仿宋_GB2312" w:hAnsi="仿宋" w:cs="宋体"/>
          <w:color w:val="040404"/>
          <w:kern w:val="0"/>
          <w:sz w:val="32"/>
          <w:szCs w:val="32"/>
        </w:rPr>
        <w:t xml:space="preserve">  </w:t>
      </w:r>
    </w:p>
    <w:p w:rsidR="00FF3DC0" w:rsidRPr="003E4905" w:rsidRDefault="00FF3DC0" w:rsidP="003E4905">
      <w:pPr>
        <w:widowControl/>
        <w:shd w:val="clear" w:color="auto" w:fill="FFFFFF"/>
        <w:snapToGrid w:val="0"/>
        <w:spacing w:line="600" w:lineRule="exact"/>
        <w:ind w:leftChars="2024" w:left="31680" w:firstLineChars="469" w:firstLine="31680"/>
        <w:jc w:val="center"/>
        <w:rPr>
          <w:rFonts w:ascii="宋体" w:cs="宋体"/>
          <w:color w:val="040404"/>
          <w:kern w:val="0"/>
          <w:sz w:val="24"/>
          <w:szCs w:val="24"/>
        </w:rPr>
      </w:pPr>
      <w:r w:rsidRPr="003E4905">
        <w:rPr>
          <w:rFonts w:ascii="Times New Roman" w:eastAsia="仿宋_GB2312" w:hAnsi="宋体" w:cs="宋体"/>
          <w:color w:val="040404"/>
          <w:spacing w:val="-6"/>
          <w:kern w:val="0"/>
          <w:sz w:val="32"/>
          <w:szCs w:val="32"/>
        </w:rPr>
        <w:t>               </w:t>
      </w:r>
      <w:r w:rsidRPr="003E4905">
        <w:rPr>
          <w:rFonts w:ascii="Times New Roman" w:eastAsia="仿宋_GB2312" w:hAnsi="宋体" w:cs="宋体"/>
          <w:color w:val="040404"/>
          <w:spacing w:val="-6"/>
          <w:kern w:val="0"/>
          <w:sz w:val="32"/>
          <w:szCs w:val="32"/>
        </w:rPr>
        <w:t xml:space="preserve"> </w:t>
      </w:r>
      <w:r w:rsidRPr="003E4905">
        <w:rPr>
          <w:rFonts w:ascii="Times New Roman" w:eastAsia="仿宋_GB2312" w:hAnsi="宋体" w:cs="宋体" w:hint="eastAsia"/>
          <w:color w:val="040404"/>
          <w:spacing w:val="-6"/>
          <w:kern w:val="0"/>
          <w:sz w:val="32"/>
          <w:szCs w:val="32"/>
        </w:rPr>
        <w:t>浙江大学</w:t>
      </w:r>
    </w:p>
    <w:p w:rsidR="00FF3DC0" w:rsidRDefault="00FF3DC0" w:rsidP="003E4905">
      <w:pPr>
        <w:widowControl/>
        <w:shd w:val="clear" w:color="auto" w:fill="FFFFFF"/>
        <w:snapToGrid w:val="0"/>
        <w:spacing w:line="600" w:lineRule="exact"/>
        <w:ind w:right="1272"/>
        <w:jc w:val="right"/>
        <w:rPr>
          <w:rFonts w:ascii="Times New Roman" w:eastAsia="仿宋_GB2312" w:hAnsi="宋体" w:cs="宋体"/>
          <w:color w:val="040404"/>
          <w:spacing w:val="-6"/>
          <w:kern w:val="0"/>
          <w:sz w:val="32"/>
          <w:szCs w:val="32"/>
        </w:rPr>
      </w:pPr>
      <w:smartTag w:uri="urn:schemas-microsoft-com:office:smarttags" w:element="chsdate">
        <w:smartTagPr>
          <w:attr w:name="IsROCDate" w:val="False"/>
          <w:attr w:name="IsLunarDate" w:val="False"/>
          <w:attr w:name="Day" w:val="28"/>
          <w:attr w:name="Month" w:val="4"/>
          <w:attr w:name="Year" w:val="2014"/>
        </w:smartTagPr>
        <w:r w:rsidRPr="003E4905">
          <w:rPr>
            <w:rFonts w:ascii="Times New Roman" w:eastAsia="仿宋_GB2312" w:hAnsi="Times New Roman"/>
            <w:color w:val="040404"/>
            <w:spacing w:val="-6"/>
            <w:kern w:val="0"/>
            <w:sz w:val="32"/>
            <w:szCs w:val="32"/>
          </w:rPr>
          <w:t>2014</w:t>
        </w:r>
        <w:r w:rsidRPr="003E4905">
          <w:rPr>
            <w:rFonts w:ascii="Times New Roman" w:eastAsia="仿宋_GB2312" w:hAnsi="宋体" w:cs="宋体" w:hint="eastAsia"/>
            <w:color w:val="040404"/>
            <w:spacing w:val="-6"/>
            <w:kern w:val="0"/>
            <w:sz w:val="32"/>
            <w:szCs w:val="32"/>
          </w:rPr>
          <w:t>年</w:t>
        </w:r>
        <w:r w:rsidRPr="003E4905">
          <w:rPr>
            <w:rFonts w:ascii="Times New Roman" w:eastAsia="仿宋_GB2312" w:hAnsi="Times New Roman"/>
            <w:color w:val="040404"/>
            <w:spacing w:val="-6"/>
            <w:kern w:val="0"/>
            <w:sz w:val="32"/>
            <w:szCs w:val="32"/>
          </w:rPr>
          <w:t>4</w:t>
        </w:r>
        <w:r w:rsidRPr="003E4905">
          <w:rPr>
            <w:rFonts w:ascii="Times New Roman" w:eastAsia="仿宋_GB2312" w:hAnsi="宋体" w:cs="宋体" w:hint="eastAsia"/>
            <w:color w:val="040404"/>
            <w:spacing w:val="-6"/>
            <w:kern w:val="0"/>
            <w:sz w:val="32"/>
            <w:szCs w:val="32"/>
          </w:rPr>
          <w:t>月</w:t>
        </w:r>
        <w:r w:rsidRPr="003E4905">
          <w:rPr>
            <w:rFonts w:ascii="Times New Roman" w:eastAsia="仿宋_GB2312" w:hAnsi="Times New Roman"/>
            <w:color w:val="040404"/>
            <w:spacing w:val="-6"/>
            <w:kern w:val="0"/>
            <w:sz w:val="32"/>
            <w:szCs w:val="32"/>
          </w:rPr>
          <w:t>28</w:t>
        </w:r>
        <w:r w:rsidRPr="003E4905">
          <w:rPr>
            <w:rFonts w:ascii="Times New Roman" w:eastAsia="仿宋_GB2312" w:hAnsi="宋体" w:cs="宋体" w:hint="eastAsia"/>
            <w:color w:val="040404"/>
            <w:spacing w:val="-6"/>
            <w:kern w:val="0"/>
            <w:sz w:val="32"/>
            <w:szCs w:val="32"/>
          </w:rPr>
          <w:t>日</w:t>
        </w:r>
      </w:smartTag>
    </w:p>
    <w:p w:rsidR="00FF3DC0" w:rsidRDefault="00FF3DC0" w:rsidP="003E4905">
      <w:pPr>
        <w:widowControl/>
        <w:shd w:val="clear" w:color="auto" w:fill="FFFFFF"/>
        <w:snapToGrid w:val="0"/>
        <w:spacing w:line="600" w:lineRule="exact"/>
        <w:ind w:right="1272"/>
        <w:jc w:val="right"/>
        <w:rPr>
          <w:rFonts w:ascii="Times New Roman" w:eastAsia="仿宋_GB2312" w:hAnsi="宋体" w:cs="宋体"/>
          <w:color w:val="040404"/>
          <w:spacing w:val="-6"/>
          <w:kern w:val="0"/>
          <w:sz w:val="32"/>
          <w:szCs w:val="32"/>
        </w:rPr>
      </w:pPr>
    </w:p>
    <w:p w:rsidR="00FF3DC0" w:rsidRPr="003E4905" w:rsidRDefault="00FF3DC0" w:rsidP="003E4905">
      <w:pPr>
        <w:widowControl/>
        <w:shd w:val="clear" w:color="auto" w:fill="FFFFFF"/>
        <w:snapToGrid w:val="0"/>
        <w:spacing w:line="600" w:lineRule="exact"/>
        <w:ind w:right="1272"/>
        <w:jc w:val="right"/>
        <w:rPr>
          <w:rFonts w:ascii="宋体" w:cs="宋体"/>
          <w:color w:val="040404"/>
          <w:kern w:val="0"/>
          <w:sz w:val="24"/>
          <w:szCs w:val="24"/>
        </w:rPr>
      </w:pPr>
    </w:p>
    <w:p w:rsidR="00FF3DC0" w:rsidRPr="003E4905" w:rsidRDefault="00FF3DC0" w:rsidP="003E4905">
      <w:pPr>
        <w:widowControl/>
        <w:shd w:val="clear" w:color="auto" w:fill="FFFFFF"/>
        <w:spacing w:line="640" w:lineRule="exact"/>
        <w:jc w:val="center"/>
        <w:rPr>
          <w:rFonts w:ascii="宋体" w:cs="宋体"/>
          <w:color w:val="040404"/>
          <w:sz w:val="24"/>
          <w:szCs w:val="24"/>
        </w:rPr>
      </w:pPr>
      <w:r w:rsidRPr="003E4905">
        <w:rPr>
          <w:rFonts w:ascii="方正小标宋简体" w:eastAsia="方正小标宋简体" w:hAnsi="宋体" w:cs="宋体" w:hint="eastAsia"/>
          <w:color w:val="040404"/>
          <w:sz w:val="44"/>
          <w:szCs w:val="44"/>
        </w:rPr>
        <w:t>浙江大学基层教学组织管理办法</w:t>
      </w:r>
    </w:p>
    <w:p w:rsidR="00FF3DC0" w:rsidRPr="003E4905" w:rsidRDefault="00FF3DC0" w:rsidP="003E4905">
      <w:pPr>
        <w:widowControl/>
        <w:shd w:val="clear" w:color="auto" w:fill="FFFFFF"/>
        <w:spacing w:beforeLines="100" w:afterLines="50" w:line="620" w:lineRule="exact"/>
        <w:jc w:val="center"/>
        <w:rPr>
          <w:rFonts w:ascii="宋体" w:cs="宋体"/>
          <w:color w:val="040404"/>
          <w:sz w:val="24"/>
          <w:szCs w:val="24"/>
        </w:rPr>
      </w:pPr>
      <w:r w:rsidRPr="003E4905">
        <w:rPr>
          <w:rFonts w:ascii="Times New Roman" w:eastAsia="黑体" w:hAnsi="黑体" w:cs="宋体" w:hint="eastAsia"/>
          <w:color w:val="040404"/>
          <w:kern w:val="0"/>
          <w:sz w:val="32"/>
          <w:szCs w:val="32"/>
        </w:rPr>
        <w:t>第一章</w:t>
      </w:r>
      <w:r w:rsidRPr="003E4905">
        <w:rPr>
          <w:rFonts w:ascii="Times New Roman" w:eastAsia="黑体" w:hAnsi="Times New Roman"/>
          <w:color w:val="040404"/>
          <w:kern w:val="0"/>
          <w:sz w:val="32"/>
          <w:szCs w:val="32"/>
        </w:rPr>
        <w:t xml:space="preserve">    </w:t>
      </w:r>
      <w:r w:rsidRPr="003E4905">
        <w:rPr>
          <w:rFonts w:ascii="Times New Roman" w:eastAsia="黑体" w:hAnsi="黑体" w:cs="宋体" w:hint="eastAsia"/>
          <w:color w:val="040404"/>
          <w:kern w:val="0"/>
          <w:sz w:val="32"/>
          <w:szCs w:val="32"/>
        </w:rPr>
        <w:t>总</w:t>
      </w:r>
      <w:r w:rsidRPr="003E4905">
        <w:rPr>
          <w:rFonts w:ascii="Times New Roman" w:eastAsia="黑体" w:hAnsi="Times New Roman"/>
          <w:color w:val="040404"/>
          <w:kern w:val="0"/>
          <w:sz w:val="32"/>
          <w:szCs w:val="32"/>
        </w:rPr>
        <w:t xml:space="preserve">   </w:t>
      </w:r>
      <w:r w:rsidRPr="003E4905">
        <w:rPr>
          <w:rFonts w:ascii="Times New Roman" w:eastAsia="黑体" w:hAnsi="黑体" w:cs="宋体" w:hint="eastAsia"/>
          <w:color w:val="040404"/>
          <w:kern w:val="0"/>
          <w:sz w:val="32"/>
          <w:szCs w:val="32"/>
        </w:rPr>
        <w:t>则</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第一条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为贯彻落实《教育部关于全面提高高等教育质量的若干意见》（教高〔</w:t>
      </w:r>
      <w:r w:rsidRPr="003E4905">
        <w:rPr>
          <w:rFonts w:ascii="Times New Roman" w:eastAsia="仿宋_GB2312" w:hAnsi="Times New Roman"/>
          <w:color w:val="040404"/>
          <w:kern w:val="0"/>
          <w:sz w:val="32"/>
          <w:szCs w:val="32"/>
        </w:rPr>
        <w:t>2012</w:t>
      </w:r>
      <w:r w:rsidRPr="003E4905">
        <w:rPr>
          <w:rFonts w:ascii="Times New Roman" w:eastAsia="仿宋_GB2312" w:hAnsi="宋体" w:cs="宋体" w:hint="eastAsia"/>
          <w:color w:val="040404"/>
          <w:kern w:val="0"/>
          <w:sz w:val="32"/>
          <w:szCs w:val="32"/>
        </w:rPr>
        <w:t>〕</w:t>
      </w:r>
      <w:r w:rsidRPr="003E4905">
        <w:rPr>
          <w:rFonts w:ascii="Times New Roman" w:eastAsia="仿宋_GB2312" w:hAnsi="Times New Roman"/>
          <w:color w:val="040404"/>
          <w:kern w:val="0"/>
          <w:sz w:val="32"/>
          <w:szCs w:val="32"/>
        </w:rPr>
        <w:t>4</w:t>
      </w:r>
      <w:r w:rsidRPr="003E4905">
        <w:rPr>
          <w:rFonts w:ascii="Times New Roman" w:eastAsia="仿宋_GB2312" w:hAnsi="宋体" w:cs="宋体" w:hint="eastAsia"/>
          <w:color w:val="040404"/>
          <w:kern w:val="0"/>
          <w:sz w:val="32"/>
          <w:szCs w:val="32"/>
        </w:rPr>
        <w:t>号），进一步完善学校教学管理体制，加强与改进教育教学工作，有序推进基层教学组织的建设与管理，切实调动教师教育教学积极性，形成良好的教学文化氛围，制定本办法。</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第二条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本办法所称基层教学组织是指在学校教育教学发展战略目标引领和指导下，围绕本科人才培养目标要求，由学校设立的教研组（室）、教研中心等推进学校教学运行、教学研究与教学改革，促进教师教学成长与发展的教学学术机构。</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第三条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基层教学组织按课程（群）或专业设立，鼓励跨学科、跨院系交叉设立。</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第四条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基层教学组织实行年度考核、奖励优秀、归口管理的模式。</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第五条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基层教学组织的业务主管部门为本科生院，具体工作由各学院（系）归口管理，跨学科、跨院系交叉设立的基层教学组织由牵头教师所在学院（系）归口管理。</w:t>
      </w:r>
    </w:p>
    <w:p w:rsidR="00FF3DC0" w:rsidRPr="003E4905" w:rsidRDefault="00FF3DC0" w:rsidP="003E4905">
      <w:pPr>
        <w:widowControl/>
        <w:shd w:val="clear" w:color="auto" w:fill="FFFFFF"/>
        <w:spacing w:beforeLines="100" w:afterLines="50" w:line="620" w:lineRule="exact"/>
        <w:jc w:val="center"/>
        <w:rPr>
          <w:rFonts w:ascii="宋体" w:cs="宋体"/>
          <w:color w:val="040404"/>
          <w:sz w:val="24"/>
          <w:szCs w:val="24"/>
        </w:rPr>
      </w:pPr>
      <w:r w:rsidRPr="003E4905">
        <w:rPr>
          <w:rFonts w:ascii="Times New Roman" w:eastAsia="黑体" w:hAnsi="黑体" w:cs="宋体" w:hint="eastAsia"/>
          <w:color w:val="040404"/>
          <w:kern w:val="0"/>
          <w:sz w:val="32"/>
          <w:szCs w:val="32"/>
        </w:rPr>
        <w:t>第二章</w:t>
      </w:r>
      <w:r w:rsidRPr="003E4905">
        <w:rPr>
          <w:rFonts w:ascii="Times New Roman" w:eastAsia="黑体" w:hAnsi="Times New Roman"/>
          <w:color w:val="040404"/>
          <w:kern w:val="0"/>
          <w:sz w:val="32"/>
          <w:szCs w:val="32"/>
        </w:rPr>
        <w:t xml:space="preserve">   </w:t>
      </w:r>
      <w:r w:rsidRPr="003E4905">
        <w:rPr>
          <w:rFonts w:ascii="Times New Roman" w:eastAsia="黑体" w:hAnsi="黑体" w:cs="宋体" w:hint="eastAsia"/>
          <w:color w:val="040404"/>
          <w:kern w:val="0"/>
          <w:sz w:val="32"/>
          <w:szCs w:val="32"/>
        </w:rPr>
        <w:t>组织机构与工作职责</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第六条</w:t>
      </w:r>
      <w:r w:rsidRPr="003E4905">
        <w:rPr>
          <w:rFonts w:ascii="Times New Roman" w:eastAsia="黑体" w:hAnsi="黑体"/>
          <w:color w:val="040404"/>
          <w:kern w:val="0"/>
          <w:sz w:val="32"/>
          <w:szCs w:val="32"/>
        </w:rPr>
        <w:t xml:space="preserve"> </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设立条件</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宋体" w:cs="宋体" w:hint="eastAsia"/>
          <w:color w:val="040404"/>
          <w:kern w:val="0"/>
          <w:sz w:val="32"/>
          <w:szCs w:val="32"/>
        </w:rPr>
        <w:t>（一）教研组（室）</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．原则上应具有</w:t>
      </w:r>
      <w:r w:rsidRPr="003E4905">
        <w:rPr>
          <w:rFonts w:ascii="Times New Roman" w:eastAsia="仿宋_GB2312" w:hAnsi="Times New Roman"/>
          <w:color w:val="040404"/>
          <w:kern w:val="0"/>
          <w:sz w:val="32"/>
          <w:szCs w:val="32"/>
        </w:rPr>
        <w:t>2</w:t>
      </w:r>
      <w:r w:rsidRPr="003E4905">
        <w:rPr>
          <w:rFonts w:ascii="Times New Roman" w:eastAsia="仿宋_GB2312" w:hAnsi="宋体" w:cs="宋体" w:hint="eastAsia"/>
          <w:color w:val="040404"/>
          <w:kern w:val="0"/>
          <w:sz w:val="32"/>
          <w:szCs w:val="32"/>
        </w:rPr>
        <w:t>门及以上相同或相近</w:t>
      </w:r>
      <w:r w:rsidRPr="003E4905">
        <w:rPr>
          <w:rFonts w:ascii="Times New Roman" w:eastAsia="仿宋_GB2312" w:hAnsi="宋体" w:cs="宋体" w:hint="eastAsia"/>
          <w:color w:val="000000"/>
          <w:kern w:val="0"/>
          <w:sz w:val="32"/>
          <w:szCs w:val="32"/>
        </w:rPr>
        <w:t>学科的通识或大类课程（群）</w:t>
      </w:r>
      <w:r w:rsidRPr="003E4905">
        <w:rPr>
          <w:rFonts w:ascii="Times New Roman" w:eastAsia="仿宋_GB2312" w:hAnsi="宋体" w:cs="宋体" w:hint="eastAsia"/>
          <w:color w:val="040404"/>
          <w:kern w:val="0"/>
          <w:sz w:val="32"/>
          <w:szCs w:val="32"/>
        </w:rPr>
        <w:t>，或具有同时面向全校</w:t>
      </w:r>
      <w:r w:rsidRPr="003E4905">
        <w:rPr>
          <w:rFonts w:ascii="Times New Roman" w:eastAsia="仿宋_GB2312" w:hAnsi="Times New Roman"/>
          <w:color w:val="040404"/>
          <w:kern w:val="0"/>
          <w:sz w:val="32"/>
          <w:szCs w:val="32"/>
        </w:rPr>
        <w:t>10</w:t>
      </w:r>
      <w:r w:rsidRPr="003E4905">
        <w:rPr>
          <w:rFonts w:ascii="Times New Roman" w:eastAsia="仿宋_GB2312" w:hAnsi="宋体" w:cs="宋体" w:hint="eastAsia"/>
          <w:color w:val="040404"/>
          <w:kern w:val="0"/>
          <w:sz w:val="32"/>
          <w:szCs w:val="32"/>
        </w:rPr>
        <w:t>个及以上相同平行班的通识或大类课程（群），</w:t>
      </w:r>
      <w:r w:rsidRPr="003E4905">
        <w:rPr>
          <w:rFonts w:ascii="Times New Roman" w:eastAsia="仿宋_GB2312" w:hAnsi="宋体" w:cs="宋体" w:hint="eastAsia"/>
          <w:color w:val="000000"/>
          <w:kern w:val="0"/>
          <w:sz w:val="32"/>
          <w:szCs w:val="32"/>
        </w:rPr>
        <w:t>有明确的中长期发展规划。</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Times New Roman"/>
          <w:color w:val="040404"/>
          <w:kern w:val="0"/>
          <w:sz w:val="32"/>
          <w:szCs w:val="32"/>
        </w:rPr>
        <w:t>2</w:t>
      </w:r>
      <w:r w:rsidRPr="003E4905">
        <w:rPr>
          <w:rFonts w:ascii="Times New Roman" w:eastAsia="仿宋_GB2312" w:hAnsi="宋体" w:cs="宋体" w:hint="eastAsia"/>
          <w:color w:val="040404"/>
          <w:kern w:val="0"/>
          <w:sz w:val="32"/>
          <w:szCs w:val="32"/>
        </w:rPr>
        <w:t>．有教学经验丰富、富有开拓精神和组织领导能力的负责人，有相对稳定、结构合理且不少于</w:t>
      </w:r>
      <w:r w:rsidRPr="003E4905">
        <w:rPr>
          <w:rFonts w:ascii="Times New Roman" w:eastAsia="仿宋_GB2312" w:hAnsi="Times New Roman"/>
          <w:color w:val="040404"/>
          <w:kern w:val="0"/>
          <w:sz w:val="32"/>
          <w:szCs w:val="32"/>
        </w:rPr>
        <w:t>5</w:t>
      </w:r>
      <w:r w:rsidRPr="003E4905">
        <w:rPr>
          <w:rFonts w:ascii="Times New Roman" w:eastAsia="仿宋_GB2312" w:hAnsi="宋体" w:cs="宋体" w:hint="eastAsia"/>
          <w:color w:val="040404"/>
          <w:kern w:val="0"/>
          <w:sz w:val="32"/>
          <w:szCs w:val="32"/>
        </w:rPr>
        <w:t>人的人员队伍。</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Times New Roman"/>
          <w:color w:val="040404"/>
          <w:kern w:val="0"/>
          <w:sz w:val="32"/>
          <w:szCs w:val="32"/>
        </w:rPr>
        <w:t>3</w:t>
      </w:r>
      <w:r w:rsidRPr="003E4905">
        <w:rPr>
          <w:rFonts w:ascii="Times New Roman" w:eastAsia="仿宋_GB2312" w:hAnsi="宋体" w:cs="宋体" w:hint="eastAsia"/>
          <w:color w:val="040404"/>
          <w:kern w:val="0"/>
          <w:sz w:val="32"/>
          <w:szCs w:val="32"/>
        </w:rPr>
        <w:t>．在教学学术研究上有一定的成绩，承担饱满的教学任务。</w:t>
      </w:r>
    </w:p>
    <w:p w:rsidR="00FF3DC0" w:rsidRPr="003E4905" w:rsidRDefault="00FF3DC0" w:rsidP="003E4905">
      <w:pPr>
        <w:widowControl/>
        <w:shd w:val="clear" w:color="auto" w:fill="FFFFFF"/>
        <w:adjustRightInd w:val="0"/>
        <w:snapToGrid w:val="0"/>
        <w:spacing w:line="620" w:lineRule="exact"/>
        <w:jc w:val="left"/>
        <w:rPr>
          <w:rFonts w:ascii="宋体" w:cs="宋体"/>
          <w:color w:val="040404"/>
          <w:sz w:val="24"/>
          <w:szCs w:val="24"/>
        </w:rPr>
      </w:pPr>
      <w:r w:rsidRPr="003E4905">
        <w:rPr>
          <w:rFonts w:ascii="Times New Roman" w:eastAsia="仿宋_GB2312" w:hAnsi="Times New Roman"/>
          <w:color w:val="040404"/>
          <w:kern w:val="0"/>
          <w:sz w:val="32"/>
          <w:szCs w:val="32"/>
        </w:rPr>
        <w:t xml:space="preserve">        4</w:t>
      </w:r>
      <w:r w:rsidRPr="003E4905">
        <w:rPr>
          <w:rFonts w:ascii="Times New Roman" w:eastAsia="仿宋_GB2312" w:hAnsi="宋体" w:cs="宋体" w:hint="eastAsia"/>
          <w:color w:val="040404"/>
          <w:kern w:val="0"/>
          <w:sz w:val="32"/>
          <w:szCs w:val="32"/>
        </w:rPr>
        <w:t>．有开展教学学术活动的软硬件实力。</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宋体" w:cs="宋体" w:hint="eastAsia"/>
          <w:color w:val="000000"/>
          <w:sz w:val="32"/>
          <w:szCs w:val="32"/>
        </w:rPr>
        <w:t>（二）</w:t>
      </w:r>
      <w:r w:rsidRPr="003E4905">
        <w:rPr>
          <w:rFonts w:ascii="Times New Roman" w:eastAsia="仿宋_GB2312" w:hAnsi="宋体" w:cs="宋体" w:hint="eastAsia"/>
          <w:color w:val="040404"/>
          <w:kern w:val="0"/>
          <w:sz w:val="32"/>
          <w:szCs w:val="32"/>
        </w:rPr>
        <w:t>教研中心</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．原则上应具有</w:t>
      </w:r>
      <w:r w:rsidRPr="003E4905">
        <w:rPr>
          <w:rFonts w:ascii="Times New Roman" w:eastAsia="仿宋_GB2312" w:hAnsi="Times New Roman"/>
          <w:color w:val="040404"/>
          <w:kern w:val="0"/>
          <w:sz w:val="32"/>
          <w:szCs w:val="32"/>
        </w:rPr>
        <w:t>5</w:t>
      </w:r>
      <w:r w:rsidRPr="003E4905">
        <w:rPr>
          <w:rFonts w:ascii="Times New Roman" w:eastAsia="仿宋_GB2312" w:hAnsi="宋体" w:cs="宋体" w:hint="eastAsia"/>
          <w:color w:val="040404"/>
          <w:kern w:val="0"/>
          <w:sz w:val="32"/>
          <w:szCs w:val="32"/>
        </w:rPr>
        <w:t>门及以上相同或相近</w:t>
      </w:r>
      <w:r w:rsidRPr="003E4905">
        <w:rPr>
          <w:rFonts w:ascii="Times New Roman" w:eastAsia="仿宋_GB2312" w:hAnsi="宋体" w:cs="宋体" w:hint="eastAsia"/>
          <w:color w:val="000000"/>
          <w:kern w:val="0"/>
          <w:sz w:val="32"/>
          <w:szCs w:val="32"/>
        </w:rPr>
        <w:t>学科的通识或大类课程（群）</w:t>
      </w:r>
      <w:r w:rsidRPr="003E4905">
        <w:rPr>
          <w:rFonts w:ascii="Times New Roman" w:eastAsia="仿宋_GB2312" w:hAnsi="宋体" w:cs="宋体" w:hint="eastAsia"/>
          <w:color w:val="040404"/>
          <w:kern w:val="0"/>
          <w:sz w:val="32"/>
          <w:szCs w:val="32"/>
        </w:rPr>
        <w:t>，或具有同时面向全校</w:t>
      </w:r>
      <w:r w:rsidRPr="003E4905">
        <w:rPr>
          <w:rFonts w:ascii="Times New Roman" w:eastAsia="仿宋_GB2312" w:hAnsi="Times New Roman"/>
          <w:color w:val="040404"/>
          <w:kern w:val="0"/>
          <w:sz w:val="32"/>
          <w:szCs w:val="32"/>
        </w:rPr>
        <w:t>15</w:t>
      </w:r>
      <w:r w:rsidRPr="003E4905">
        <w:rPr>
          <w:rFonts w:ascii="Times New Roman" w:eastAsia="仿宋_GB2312" w:hAnsi="宋体" w:cs="宋体" w:hint="eastAsia"/>
          <w:color w:val="040404"/>
          <w:kern w:val="0"/>
          <w:sz w:val="32"/>
          <w:szCs w:val="32"/>
        </w:rPr>
        <w:t>个及以上相同平行班的通识或大类课程（群），或具有</w:t>
      </w: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个及以上本科专业，</w:t>
      </w:r>
      <w:r w:rsidRPr="003E4905">
        <w:rPr>
          <w:rFonts w:ascii="Times New Roman" w:eastAsia="仿宋_GB2312" w:hAnsi="宋体" w:cs="宋体" w:hint="eastAsia"/>
          <w:color w:val="000000"/>
          <w:kern w:val="0"/>
          <w:sz w:val="32"/>
          <w:szCs w:val="32"/>
        </w:rPr>
        <w:t>有明确的中长期发展规划。</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Times New Roman"/>
          <w:color w:val="040404"/>
          <w:kern w:val="0"/>
          <w:sz w:val="32"/>
          <w:szCs w:val="32"/>
        </w:rPr>
        <w:t>2</w:t>
      </w:r>
      <w:r w:rsidRPr="003E4905">
        <w:rPr>
          <w:rFonts w:ascii="Times New Roman" w:eastAsia="仿宋_GB2312" w:hAnsi="宋体" w:cs="宋体" w:hint="eastAsia"/>
          <w:color w:val="040404"/>
          <w:kern w:val="0"/>
          <w:sz w:val="32"/>
          <w:szCs w:val="32"/>
        </w:rPr>
        <w:t>．有教学</w:t>
      </w:r>
      <w:r w:rsidRPr="003E4905">
        <w:rPr>
          <w:rFonts w:ascii="Times New Roman" w:eastAsia="仿宋_GB2312" w:hAnsi="宋体" w:cs="宋体" w:hint="eastAsia"/>
          <w:color w:val="000000"/>
          <w:kern w:val="0"/>
          <w:sz w:val="32"/>
          <w:szCs w:val="32"/>
        </w:rPr>
        <w:t>学术造诣较深</w:t>
      </w:r>
      <w:r w:rsidRPr="003E4905">
        <w:rPr>
          <w:rFonts w:ascii="Times New Roman" w:eastAsia="仿宋_GB2312" w:hAnsi="宋体" w:cs="宋体" w:hint="eastAsia"/>
          <w:color w:val="040404"/>
          <w:kern w:val="0"/>
          <w:sz w:val="32"/>
          <w:szCs w:val="32"/>
        </w:rPr>
        <w:t>、富有开拓精神和组织领导能力的负责人，有相对稳定、梯度合理且不少于</w:t>
      </w:r>
      <w:r w:rsidRPr="003E4905">
        <w:rPr>
          <w:rFonts w:ascii="Times New Roman" w:eastAsia="仿宋_GB2312" w:hAnsi="Times New Roman"/>
          <w:color w:val="040404"/>
          <w:kern w:val="0"/>
          <w:sz w:val="32"/>
          <w:szCs w:val="32"/>
        </w:rPr>
        <w:t>15</w:t>
      </w:r>
      <w:r w:rsidRPr="003E4905">
        <w:rPr>
          <w:rFonts w:ascii="Times New Roman" w:eastAsia="仿宋_GB2312" w:hAnsi="宋体" w:cs="宋体" w:hint="eastAsia"/>
          <w:color w:val="040404"/>
          <w:kern w:val="0"/>
          <w:sz w:val="32"/>
          <w:szCs w:val="32"/>
        </w:rPr>
        <w:t>人的人员队伍。</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Times New Roman"/>
          <w:color w:val="040404"/>
          <w:kern w:val="0"/>
          <w:sz w:val="32"/>
          <w:szCs w:val="32"/>
        </w:rPr>
        <w:t>3</w:t>
      </w:r>
      <w:r w:rsidRPr="003E4905">
        <w:rPr>
          <w:rFonts w:ascii="Times New Roman" w:eastAsia="仿宋_GB2312" w:hAnsi="宋体" w:cs="宋体" w:hint="eastAsia"/>
          <w:color w:val="040404"/>
          <w:kern w:val="0"/>
          <w:sz w:val="32"/>
          <w:szCs w:val="32"/>
        </w:rPr>
        <w:t>．</w:t>
      </w:r>
      <w:r w:rsidRPr="003E4905">
        <w:rPr>
          <w:rFonts w:ascii="Times New Roman" w:eastAsia="仿宋_GB2312" w:hAnsi="宋体" w:cs="宋体" w:hint="eastAsia"/>
          <w:color w:val="000000"/>
          <w:kern w:val="0"/>
          <w:sz w:val="32"/>
          <w:szCs w:val="32"/>
        </w:rPr>
        <w:t>具备承担国家、省级</w:t>
      </w:r>
      <w:r w:rsidRPr="003E4905">
        <w:rPr>
          <w:rFonts w:ascii="Times New Roman" w:eastAsia="仿宋_GB2312" w:hAnsi="宋体" w:cs="宋体" w:hint="eastAsia"/>
          <w:color w:val="040404"/>
          <w:kern w:val="0"/>
          <w:sz w:val="32"/>
          <w:szCs w:val="32"/>
        </w:rPr>
        <w:t>教学改革与研究的能力并取得一定成绩，承担饱满的教学任务。</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Times New Roman"/>
          <w:color w:val="040404"/>
          <w:kern w:val="0"/>
          <w:sz w:val="32"/>
          <w:szCs w:val="32"/>
        </w:rPr>
        <w:t>4</w:t>
      </w:r>
      <w:r w:rsidRPr="003E4905">
        <w:rPr>
          <w:rFonts w:ascii="Times New Roman" w:eastAsia="仿宋_GB2312" w:hAnsi="宋体" w:cs="宋体" w:hint="eastAsia"/>
          <w:color w:val="040404"/>
          <w:kern w:val="0"/>
          <w:sz w:val="32"/>
          <w:szCs w:val="32"/>
        </w:rPr>
        <w:t>．有开展教学学术活动的软硬件实力。</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第七条</w:t>
      </w:r>
      <w:r w:rsidRPr="003E4905">
        <w:rPr>
          <w:rFonts w:ascii="Times New Roman" w:eastAsia="黑体" w:hAnsi="Times New Roman"/>
          <w:color w:val="040404"/>
          <w:kern w:val="0"/>
          <w:sz w:val="32"/>
          <w:szCs w:val="32"/>
        </w:rPr>
        <w:t xml:space="preserve"> </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设立流程</w:t>
      </w:r>
    </w:p>
    <w:p w:rsidR="00FF3DC0" w:rsidRPr="003E4905" w:rsidRDefault="00FF3DC0" w:rsidP="003E4905">
      <w:pPr>
        <w:widowControl/>
        <w:shd w:val="clear" w:color="auto" w:fill="FFFFFF"/>
        <w:spacing w:line="620" w:lineRule="exact"/>
        <w:jc w:val="left"/>
        <w:rPr>
          <w:rFonts w:ascii="宋体" w:cs="宋体"/>
          <w:color w:val="040404"/>
          <w:sz w:val="24"/>
          <w:szCs w:val="24"/>
        </w:rPr>
      </w:pP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的设立实行申报备案制。在符合学校学科整体布局的基础上，各学院（系）根据学科特点统筹规划，对于符合设置条件的基层教学组织，经学院（系）教学委员会论证通过，报本科生院备案后设立；跨学科、跨院系基层教学组织的设立，根据学校教学委员会对交叉课程（群）的规划，由该门交叉课程的主讲教师牵头，会同相关学科教师向牵头教师所在学院（系）提出申请，经该学院（系）组织论证通过，报本科生院备案后设立。</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第八条</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工作职责与任务</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宋体" w:cs="宋体" w:hint="eastAsia"/>
          <w:color w:val="040404"/>
          <w:kern w:val="0"/>
          <w:sz w:val="32"/>
          <w:szCs w:val="32"/>
        </w:rPr>
        <w:t>（一）围绕本科人才培养目标，制定专业（课程）建设规划，实现课程质量保障制度的落实。</w:t>
      </w:r>
    </w:p>
    <w:p w:rsidR="00FF3DC0" w:rsidRPr="003E4905" w:rsidRDefault="00FF3DC0" w:rsidP="003E4905">
      <w:pPr>
        <w:widowControl/>
        <w:shd w:val="clear" w:color="auto" w:fill="FFFFFF"/>
        <w:spacing w:line="620" w:lineRule="exact"/>
        <w:ind w:firstLine="585"/>
        <w:jc w:val="left"/>
        <w:rPr>
          <w:rFonts w:ascii="宋体" w:cs="宋体"/>
          <w:color w:val="040404"/>
          <w:sz w:val="24"/>
          <w:szCs w:val="24"/>
        </w:rPr>
      </w:pPr>
      <w:r w:rsidRPr="003E4905">
        <w:rPr>
          <w:rFonts w:ascii="Times New Roman" w:eastAsia="仿宋_GB2312" w:hAnsi="宋体" w:cs="宋体" w:hint="eastAsia"/>
          <w:color w:val="040404"/>
          <w:kern w:val="0"/>
          <w:sz w:val="32"/>
          <w:szCs w:val="32"/>
        </w:rPr>
        <w:t>（二）参与培养方案修订，加强课程建设、教材建设与实践教学建设，实施教学过程管理。</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宋体" w:cs="宋体" w:hint="eastAsia"/>
          <w:color w:val="040404"/>
          <w:kern w:val="0"/>
          <w:sz w:val="32"/>
          <w:szCs w:val="32"/>
        </w:rPr>
        <w:t>（三）倡导个性化教学风格，组织教师相互观摩教学，建立同行评议制度。</w:t>
      </w:r>
      <w:r w:rsidRPr="003E4905">
        <w:rPr>
          <w:rFonts w:ascii="Times New Roman" w:eastAsia="仿宋_GB2312" w:hAnsi="Times New Roman"/>
          <w:color w:val="040404"/>
          <w:kern w:val="0"/>
          <w:sz w:val="32"/>
          <w:szCs w:val="32"/>
        </w:rPr>
        <w:t xml:space="preserve"> </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宋体" w:cs="宋体" w:hint="eastAsia"/>
          <w:color w:val="040404"/>
          <w:kern w:val="0"/>
          <w:sz w:val="32"/>
          <w:szCs w:val="32"/>
        </w:rPr>
        <w:t>（四）提倡教学反思，鼓励教师尤其是年轻教师在教学方法、教学内容、教学手段及教学技术等方面开展研究与改革，开展教学研讨与交流活动，加强教师教育理论学习，营造良好的教学学术氛围。</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宋体" w:cs="宋体" w:hint="eastAsia"/>
          <w:color w:val="040404"/>
          <w:kern w:val="0"/>
          <w:sz w:val="32"/>
          <w:szCs w:val="32"/>
        </w:rPr>
        <w:t>（五）加强教学梯队建设，制定教师培养计划，对新教师实施教学指导、帮扶，有计划地安排教师赴国内外高校、相关单位进行教学进修。</w:t>
      </w:r>
    </w:p>
    <w:p w:rsidR="00FF3DC0" w:rsidRPr="003E4905" w:rsidRDefault="00FF3DC0" w:rsidP="003E4905">
      <w:pPr>
        <w:widowControl/>
        <w:shd w:val="clear" w:color="auto" w:fill="FFFFFF"/>
        <w:spacing w:beforeLines="100" w:afterLines="50" w:line="620" w:lineRule="exact"/>
        <w:jc w:val="center"/>
        <w:rPr>
          <w:rFonts w:ascii="宋体" w:cs="宋体"/>
          <w:color w:val="040404"/>
          <w:sz w:val="24"/>
          <w:szCs w:val="24"/>
        </w:rPr>
      </w:pPr>
      <w:r w:rsidRPr="003E4905">
        <w:rPr>
          <w:rFonts w:ascii="Times New Roman" w:eastAsia="黑体" w:hAnsi="黑体" w:cs="宋体" w:hint="eastAsia"/>
          <w:color w:val="040404"/>
          <w:kern w:val="0"/>
          <w:sz w:val="32"/>
          <w:szCs w:val="32"/>
        </w:rPr>
        <w:t>第三章　运行管理与考核</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第九条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基层教学组织实行责任教授负责制。责任教授负责全面工作，主持制订基层教学组织年度目标计划。</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宋体" w:cs="宋体" w:hint="eastAsia"/>
          <w:color w:val="040404"/>
          <w:kern w:val="0"/>
          <w:sz w:val="32"/>
          <w:szCs w:val="32"/>
        </w:rPr>
        <w:t>建立由责任教授和核心成员组成的委员会，讨论决定基层教学组织内的重大事项。</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仿宋_GB2312" w:hAnsi="宋体" w:cs="宋体" w:hint="eastAsia"/>
          <w:color w:val="040404"/>
          <w:kern w:val="0"/>
          <w:sz w:val="32"/>
          <w:szCs w:val="32"/>
        </w:rPr>
        <w:t>基层教学组织还可根据工作需要自定内设工作小组或机构。</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第十条</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基层教学组织的设置原则上应涵盖专业或课程的所有任课教师。教研组（室）可设</w:t>
      </w: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个责任教授岗位，教研中心可酌情设置</w:t>
      </w:r>
      <w:r w:rsidRPr="003E4905">
        <w:rPr>
          <w:rFonts w:ascii="Times New Roman" w:eastAsia="仿宋_GB2312" w:hAnsi="Times New Roman"/>
          <w:color w:val="040404"/>
          <w:kern w:val="0"/>
          <w:sz w:val="32"/>
          <w:szCs w:val="32"/>
        </w:rPr>
        <w:t>2</w:t>
      </w:r>
      <w:r w:rsidRPr="003E4905">
        <w:rPr>
          <w:rFonts w:ascii="Times New Roman" w:eastAsia="仿宋_GB2312" w:hAnsi="宋体" w:cs="宋体"/>
          <w:color w:val="040404"/>
          <w:kern w:val="0"/>
          <w:sz w:val="32"/>
          <w:szCs w:val="32"/>
        </w:rPr>
        <w:t>—</w:t>
      </w:r>
      <w:r w:rsidRPr="003E4905">
        <w:rPr>
          <w:rFonts w:ascii="Times New Roman" w:eastAsia="仿宋_GB2312" w:hAnsi="Times New Roman"/>
          <w:color w:val="040404"/>
          <w:kern w:val="0"/>
          <w:sz w:val="32"/>
          <w:szCs w:val="32"/>
        </w:rPr>
        <w:t>3</w:t>
      </w:r>
      <w:r w:rsidRPr="003E4905">
        <w:rPr>
          <w:rFonts w:ascii="Times New Roman" w:eastAsia="仿宋_GB2312" w:hAnsi="宋体" w:cs="宋体" w:hint="eastAsia"/>
          <w:color w:val="040404"/>
          <w:kern w:val="0"/>
          <w:sz w:val="32"/>
          <w:szCs w:val="32"/>
        </w:rPr>
        <w:t>个责任教授岗位和不多于</w:t>
      </w:r>
      <w:r w:rsidRPr="003E4905">
        <w:rPr>
          <w:rFonts w:ascii="Times New Roman" w:eastAsia="仿宋_GB2312" w:hAnsi="Times New Roman"/>
          <w:color w:val="040404"/>
          <w:kern w:val="0"/>
          <w:sz w:val="32"/>
          <w:szCs w:val="32"/>
        </w:rPr>
        <w:t>5</w:t>
      </w:r>
      <w:r w:rsidRPr="003E4905">
        <w:rPr>
          <w:rFonts w:ascii="Times New Roman" w:eastAsia="仿宋_GB2312" w:hAnsi="宋体" w:cs="宋体" w:hint="eastAsia"/>
          <w:color w:val="040404"/>
          <w:kern w:val="0"/>
          <w:sz w:val="32"/>
          <w:szCs w:val="32"/>
        </w:rPr>
        <w:t>人的核心成员岗位。</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第十一条</w:t>
      </w:r>
      <w:r w:rsidRPr="003E4905">
        <w:rPr>
          <w:rFonts w:ascii="Times New Roman" w:eastAsia="黑体" w:hAnsi="黑体"/>
          <w:color w:val="040404"/>
          <w:kern w:val="0"/>
          <w:sz w:val="32"/>
          <w:szCs w:val="32"/>
        </w:rPr>
        <w:t xml:space="preserve"> </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每个教师可以参加</w:t>
      </w: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个以上的基层教学组织，但只能担任其中</w:t>
      </w:r>
      <w:r w:rsidRPr="003E4905">
        <w:rPr>
          <w:rFonts w:ascii="Times New Roman" w:eastAsia="仿宋_GB2312" w:hAnsi="Times New Roman"/>
          <w:color w:val="040404"/>
          <w:kern w:val="0"/>
          <w:sz w:val="32"/>
          <w:szCs w:val="32"/>
        </w:rPr>
        <w:t>1</w:t>
      </w:r>
      <w:r w:rsidRPr="003E4905">
        <w:rPr>
          <w:rFonts w:ascii="Times New Roman" w:eastAsia="仿宋_GB2312" w:hAnsi="宋体" w:cs="宋体" w:hint="eastAsia"/>
          <w:color w:val="040404"/>
          <w:kern w:val="0"/>
          <w:sz w:val="32"/>
          <w:szCs w:val="32"/>
        </w:rPr>
        <w:t>个基层教学组织的责任教授或核心成员。</w:t>
      </w:r>
      <w:r w:rsidRPr="003E4905">
        <w:rPr>
          <w:rFonts w:ascii="Times New Roman" w:eastAsia="仿宋_GB2312" w:hAnsi="Times New Roman"/>
          <w:color w:val="040404"/>
          <w:sz w:val="32"/>
          <w:szCs w:val="32"/>
        </w:rPr>
        <w:t xml:space="preserve">  </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第十二条</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基层教学组织的责任教授及核心成员申报教学类高级职称时，同等条件下学校给予倾斜。</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第十三条</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各学院（系）负责组织各基层教学组织的考核，</w:t>
      </w:r>
      <w:r w:rsidRPr="003E4905">
        <w:rPr>
          <w:rFonts w:ascii="Times New Roman" w:eastAsia="仿宋_GB2312"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跨学科、跨院系基层教学组织的考核由牵头教师所在学院（系）负责，考核结果报本科生院备案。本科生院负责对各学院（系）基层教学组织整体工作情况进行考核，跨学科、跨院系基层教学组织工作情况列入牵头教师所在学院（系）基层教学组织工作考核范围。对于考核结果优秀的学院（系），给予相应奖励或支持。</w:t>
      </w:r>
    </w:p>
    <w:p w:rsidR="00FF3DC0" w:rsidRPr="003E4905" w:rsidRDefault="00FF3DC0" w:rsidP="003E4905">
      <w:pPr>
        <w:widowControl/>
        <w:shd w:val="clear" w:color="auto" w:fill="FFFFFF"/>
        <w:spacing w:beforeLines="100" w:afterLines="50" w:line="620" w:lineRule="exact"/>
        <w:jc w:val="center"/>
        <w:rPr>
          <w:rFonts w:ascii="宋体" w:cs="宋体"/>
          <w:color w:val="040404"/>
          <w:sz w:val="24"/>
          <w:szCs w:val="24"/>
        </w:rPr>
      </w:pPr>
      <w:r w:rsidRPr="003E4905">
        <w:rPr>
          <w:rFonts w:ascii="Times New Roman" w:eastAsia="黑体" w:hAnsi="黑体" w:cs="宋体" w:hint="eastAsia"/>
          <w:color w:val="040404"/>
          <w:kern w:val="0"/>
          <w:sz w:val="32"/>
          <w:szCs w:val="32"/>
        </w:rPr>
        <w:t>第四章</w:t>
      </w:r>
      <w:r w:rsidRPr="003E4905">
        <w:rPr>
          <w:rFonts w:ascii="Times New Roman" w:eastAsia="黑体" w:hAnsi="Times New Roman"/>
          <w:color w:val="040404"/>
          <w:kern w:val="0"/>
          <w:sz w:val="32"/>
          <w:szCs w:val="32"/>
        </w:rPr>
        <w:t xml:space="preserve">    </w:t>
      </w:r>
      <w:r w:rsidRPr="003E4905">
        <w:rPr>
          <w:rFonts w:ascii="Times New Roman" w:eastAsia="黑体" w:hAnsi="黑体" w:cs="宋体" w:hint="eastAsia"/>
          <w:color w:val="040404"/>
          <w:kern w:val="0"/>
          <w:sz w:val="32"/>
          <w:szCs w:val="32"/>
        </w:rPr>
        <w:t>附</w:t>
      </w:r>
      <w:r w:rsidRPr="003E4905">
        <w:rPr>
          <w:rFonts w:ascii="Times New Roman" w:eastAsia="黑体" w:hAnsi="Times New Roman"/>
          <w:color w:val="040404"/>
          <w:kern w:val="0"/>
          <w:sz w:val="32"/>
          <w:szCs w:val="32"/>
        </w:rPr>
        <w:t xml:space="preserve">   </w:t>
      </w:r>
      <w:r w:rsidRPr="003E4905">
        <w:rPr>
          <w:rFonts w:ascii="Times New Roman" w:eastAsia="黑体" w:hAnsi="黑体" w:cs="宋体" w:hint="eastAsia"/>
          <w:color w:val="040404"/>
          <w:kern w:val="0"/>
          <w:sz w:val="32"/>
          <w:szCs w:val="32"/>
        </w:rPr>
        <w:t>则</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第十四条</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本办法由本科生院负责解释。</w:t>
      </w:r>
    </w:p>
    <w:p w:rsidR="00FF3DC0" w:rsidRPr="003E4905" w:rsidRDefault="00FF3DC0" w:rsidP="003E4905">
      <w:pPr>
        <w:widowControl/>
        <w:shd w:val="clear" w:color="auto" w:fill="FFFFFF"/>
        <w:spacing w:line="620" w:lineRule="exact"/>
        <w:ind w:firstLineChars="200" w:firstLine="31680"/>
        <w:jc w:val="left"/>
        <w:rPr>
          <w:rFonts w:ascii="宋体" w:cs="宋体"/>
          <w:color w:val="040404"/>
          <w:sz w:val="24"/>
          <w:szCs w:val="24"/>
        </w:rPr>
      </w:pPr>
      <w:r w:rsidRPr="003E4905">
        <w:rPr>
          <w:rFonts w:ascii="Times New Roman" w:eastAsia="黑体" w:hAnsi="黑体" w:cs="宋体" w:hint="eastAsia"/>
          <w:color w:val="040404"/>
          <w:kern w:val="0"/>
          <w:sz w:val="32"/>
          <w:szCs w:val="32"/>
        </w:rPr>
        <w:t>第十五条</w:t>
      </w:r>
      <w:r w:rsidRPr="003E4905">
        <w:rPr>
          <w:rFonts w:ascii="Times New Roman" w:eastAsia="黑体" w:hAnsi="Times New Roman"/>
          <w:color w:val="040404"/>
          <w:kern w:val="0"/>
          <w:sz w:val="32"/>
          <w:szCs w:val="32"/>
        </w:rPr>
        <w:t xml:space="preserve">  </w:t>
      </w:r>
      <w:r w:rsidRPr="003E4905">
        <w:rPr>
          <w:rFonts w:ascii="Times New Roman" w:eastAsia="仿宋_GB2312" w:hAnsi="宋体" w:cs="宋体" w:hint="eastAsia"/>
          <w:color w:val="040404"/>
          <w:kern w:val="0"/>
          <w:sz w:val="32"/>
          <w:szCs w:val="32"/>
        </w:rPr>
        <w:t>本办法自印发之日起施行。</w:t>
      </w:r>
    </w:p>
    <w:sectPr w:rsidR="00FF3DC0" w:rsidRPr="003E4905" w:rsidSect="001D3D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523"/>
    <w:rsid w:val="000D61CF"/>
    <w:rsid w:val="001D3D86"/>
    <w:rsid w:val="001F0667"/>
    <w:rsid w:val="002534E0"/>
    <w:rsid w:val="00270678"/>
    <w:rsid w:val="002B42C1"/>
    <w:rsid w:val="002C7957"/>
    <w:rsid w:val="00365C76"/>
    <w:rsid w:val="00373660"/>
    <w:rsid w:val="003A2C2A"/>
    <w:rsid w:val="003E4905"/>
    <w:rsid w:val="005310B7"/>
    <w:rsid w:val="00557958"/>
    <w:rsid w:val="00567D4F"/>
    <w:rsid w:val="005D5892"/>
    <w:rsid w:val="00642418"/>
    <w:rsid w:val="00696476"/>
    <w:rsid w:val="006C29ED"/>
    <w:rsid w:val="006E1D0F"/>
    <w:rsid w:val="007371F3"/>
    <w:rsid w:val="0076506D"/>
    <w:rsid w:val="007B47AA"/>
    <w:rsid w:val="00854A4B"/>
    <w:rsid w:val="00892836"/>
    <w:rsid w:val="00896EF8"/>
    <w:rsid w:val="00925F4E"/>
    <w:rsid w:val="009C5ECD"/>
    <w:rsid w:val="009E478A"/>
    <w:rsid w:val="00A27D3C"/>
    <w:rsid w:val="00A95462"/>
    <w:rsid w:val="00AE7930"/>
    <w:rsid w:val="00B42CAE"/>
    <w:rsid w:val="00BC192A"/>
    <w:rsid w:val="00BE7523"/>
    <w:rsid w:val="00C07E99"/>
    <w:rsid w:val="00C24635"/>
    <w:rsid w:val="00D43B1A"/>
    <w:rsid w:val="00D83B5C"/>
    <w:rsid w:val="00DC402E"/>
    <w:rsid w:val="00DD5630"/>
    <w:rsid w:val="00E30302"/>
    <w:rsid w:val="00F25083"/>
    <w:rsid w:val="00FF3D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D3D86"/>
    <w:pPr>
      <w:widowControl w:val="0"/>
      <w:jc w:val="both"/>
    </w:pPr>
  </w:style>
  <w:style w:type="paragraph" w:styleId="Heading1">
    <w:name w:val="heading 1"/>
    <w:basedOn w:val="Normal"/>
    <w:next w:val="Normal"/>
    <w:link w:val="Heading1Char"/>
    <w:uiPriority w:val="99"/>
    <w:qFormat/>
    <w:rsid w:val="000D61CF"/>
    <w:pPr>
      <w:keepNext/>
      <w:keepLines/>
      <w:spacing w:beforeLines="50" w:afterLines="50" w:line="360" w:lineRule="auto"/>
      <w:jc w:val="center"/>
      <w:outlineLvl w:val="0"/>
    </w:pPr>
    <w:rPr>
      <w:rFonts w:eastAsia="黑体"/>
      <w:b/>
      <w:bCs/>
      <w:kern w:val="44"/>
      <w:sz w:val="44"/>
      <w:szCs w:val="44"/>
    </w:rPr>
  </w:style>
  <w:style w:type="paragraph" w:styleId="Heading2">
    <w:name w:val="heading 2"/>
    <w:basedOn w:val="Normal"/>
    <w:next w:val="Normal"/>
    <w:link w:val="Heading2Char"/>
    <w:uiPriority w:val="99"/>
    <w:qFormat/>
    <w:rsid w:val="00DD5630"/>
    <w:pPr>
      <w:keepNext/>
      <w:keepLines/>
      <w:spacing w:beforeLines="50" w:afterLines="50" w:line="360" w:lineRule="auto"/>
      <w:outlineLvl w:val="1"/>
    </w:pPr>
    <w:rPr>
      <w:rFonts w:ascii="Cambria" w:eastAsia="黑体" w:hAnsi="Cambria"/>
      <w:b/>
      <w:bCs/>
      <w:sz w:val="30"/>
      <w:szCs w:val="32"/>
    </w:rPr>
  </w:style>
  <w:style w:type="paragraph" w:styleId="Heading3">
    <w:name w:val="heading 3"/>
    <w:basedOn w:val="Normal"/>
    <w:next w:val="Normal"/>
    <w:link w:val="Heading3Char"/>
    <w:uiPriority w:val="99"/>
    <w:qFormat/>
    <w:rsid w:val="005310B7"/>
    <w:pPr>
      <w:keepNext/>
      <w:keepLines/>
      <w:spacing w:line="360" w:lineRule="auto"/>
      <w:ind w:firstLineChars="200" w:firstLine="200"/>
      <w:outlineLvl w:val="2"/>
    </w:pPr>
    <w:rPr>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61CF"/>
    <w:rPr>
      <w:rFonts w:eastAsia="黑体" w:cs="Times New Roman"/>
      <w:b/>
      <w:bCs/>
      <w:kern w:val="44"/>
      <w:sz w:val="44"/>
      <w:szCs w:val="44"/>
    </w:rPr>
  </w:style>
  <w:style w:type="character" w:customStyle="1" w:styleId="Heading2Char">
    <w:name w:val="Heading 2 Char"/>
    <w:basedOn w:val="DefaultParagraphFont"/>
    <w:link w:val="Heading2"/>
    <w:uiPriority w:val="99"/>
    <w:locked/>
    <w:rsid w:val="00DD5630"/>
    <w:rPr>
      <w:rFonts w:ascii="Cambria" w:eastAsia="黑体" w:hAnsi="Cambria" w:cs="Times New Roman"/>
      <w:b/>
      <w:bCs/>
      <w:sz w:val="32"/>
      <w:szCs w:val="32"/>
    </w:rPr>
  </w:style>
  <w:style w:type="character" w:customStyle="1" w:styleId="Heading3Char">
    <w:name w:val="Heading 3 Char"/>
    <w:basedOn w:val="DefaultParagraphFont"/>
    <w:link w:val="Heading3"/>
    <w:uiPriority w:val="99"/>
    <w:locked/>
    <w:rsid w:val="005310B7"/>
    <w:rPr>
      <w:rFonts w:cs="Times New Roman"/>
      <w:b/>
      <w:bCs/>
      <w:sz w:val="32"/>
      <w:szCs w:val="32"/>
    </w:rPr>
  </w:style>
  <w:style w:type="character" w:styleId="Strong">
    <w:name w:val="Strong"/>
    <w:basedOn w:val="DefaultParagraphFont"/>
    <w:uiPriority w:val="99"/>
    <w:qFormat/>
    <w:rsid w:val="000D61CF"/>
    <w:rPr>
      <w:rFonts w:cs="Times New Roman"/>
      <w:b/>
      <w:bCs/>
    </w:rPr>
  </w:style>
  <w:style w:type="paragraph" w:styleId="TOCHeading">
    <w:name w:val="TOC Heading"/>
    <w:basedOn w:val="Heading1"/>
    <w:next w:val="Normal"/>
    <w:uiPriority w:val="99"/>
    <w:qFormat/>
    <w:rsid w:val="000D61CF"/>
    <w:pPr>
      <w:widowControl/>
      <w:spacing w:before="480" w:line="276" w:lineRule="auto"/>
      <w:jc w:val="left"/>
      <w:outlineLvl w:val="9"/>
    </w:pPr>
    <w:rPr>
      <w:rFonts w:ascii="Cambria" w:eastAsia="宋体" w:hAnsi="Cambria"/>
      <w:color w:val="365F91"/>
      <w:kern w:val="0"/>
      <w:sz w:val="28"/>
      <w:szCs w:val="28"/>
    </w:rPr>
  </w:style>
  <w:style w:type="paragraph" w:styleId="BalloonText">
    <w:name w:val="Balloon Text"/>
    <w:basedOn w:val="Normal"/>
    <w:link w:val="BalloonTextChar"/>
    <w:uiPriority w:val="99"/>
    <w:semiHidden/>
    <w:rsid w:val="000D61CF"/>
    <w:rPr>
      <w:sz w:val="18"/>
      <w:szCs w:val="18"/>
    </w:rPr>
  </w:style>
  <w:style w:type="character" w:customStyle="1" w:styleId="BalloonTextChar">
    <w:name w:val="Balloon Text Char"/>
    <w:basedOn w:val="DefaultParagraphFont"/>
    <w:link w:val="BalloonText"/>
    <w:uiPriority w:val="99"/>
    <w:semiHidden/>
    <w:locked/>
    <w:rsid w:val="000D61CF"/>
    <w:rPr>
      <w:rFonts w:cs="Times New Roman"/>
      <w:sz w:val="18"/>
      <w:szCs w:val="18"/>
    </w:rPr>
  </w:style>
  <w:style w:type="paragraph" w:styleId="TOC1">
    <w:name w:val="toc 1"/>
    <w:basedOn w:val="Normal"/>
    <w:next w:val="Normal"/>
    <w:autoRedefine/>
    <w:uiPriority w:val="99"/>
    <w:rsid w:val="006C29ED"/>
  </w:style>
  <w:style w:type="paragraph" w:styleId="TOC2">
    <w:name w:val="toc 2"/>
    <w:basedOn w:val="Normal"/>
    <w:next w:val="Normal"/>
    <w:autoRedefine/>
    <w:uiPriority w:val="99"/>
    <w:rsid w:val="006C29ED"/>
    <w:pPr>
      <w:ind w:leftChars="200" w:left="420"/>
    </w:pPr>
  </w:style>
  <w:style w:type="character" w:styleId="Hyperlink">
    <w:name w:val="Hyperlink"/>
    <w:basedOn w:val="DefaultParagraphFont"/>
    <w:uiPriority w:val="99"/>
    <w:rsid w:val="006C29ED"/>
    <w:rPr>
      <w:rFonts w:cs="Times New Roman"/>
      <w:color w:val="0000FF"/>
      <w:u w:val="single"/>
    </w:rPr>
  </w:style>
  <w:style w:type="paragraph" w:styleId="TOC3">
    <w:name w:val="toc 3"/>
    <w:basedOn w:val="Normal"/>
    <w:next w:val="Normal"/>
    <w:autoRedefine/>
    <w:uiPriority w:val="99"/>
    <w:rsid w:val="005310B7"/>
    <w:pPr>
      <w:ind w:leftChars="400" w:left="840"/>
    </w:pPr>
  </w:style>
  <w:style w:type="paragraph" w:styleId="Date">
    <w:name w:val="Date"/>
    <w:basedOn w:val="Normal"/>
    <w:next w:val="Normal"/>
    <w:link w:val="DateChar"/>
    <w:uiPriority w:val="99"/>
    <w:rsid w:val="003E4905"/>
    <w:pPr>
      <w:ind w:leftChars="2500" w:left="100"/>
    </w:pPr>
  </w:style>
  <w:style w:type="character" w:customStyle="1" w:styleId="DateChar">
    <w:name w:val="Date Char"/>
    <w:basedOn w:val="DefaultParagraphFont"/>
    <w:link w:val="Date"/>
    <w:uiPriority w:val="99"/>
    <w:semiHidden/>
    <w:rsid w:val="00AC6FCD"/>
  </w:style>
</w:styles>
</file>

<file path=word/webSettings.xml><?xml version="1.0" encoding="utf-8"?>
<w:webSettings xmlns:r="http://schemas.openxmlformats.org/officeDocument/2006/relationships" xmlns:w="http://schemas.openxmlformats.org/wordprocessingml/2006/main">
  <w:divs>
    <w:div w:id="1709912446">
      <w:marLeft w:val="0"/>
      <w:marRight w:val="0"/>
      <w:marTop w:val="0"/>
      <w:marBottom w:val="0"/>
      <w:divBdr>
        <w:top w:val="none" w:sz="0" w:space="0" w:color="auto"/>
        <w:left w:val="none" w:sz="0" w:space="0" w:color="auto"/>
        <w:bottom w:val="none" w:sz="0" w:space="0" w:color="auto"/>
        <w:right w:val="none" w:sz="0" w:space="0" w:color="auto"/>
      </w:divBdr>
    </w:div>
    <w:div w:id="1709912451">
      <w:marLeft w:val="0"/>
      <w:marRight w:val="0"/>
      <w:marTop w:val="0"/>
      <w:marBottom w:val="0"/>
      <w:divBdr>
        <w:top w:val="none" w:sz="0" w:space="0" w:color="auto"/>
        <w:left w:val="none" w:sz="0" w:space="0" w:color="auto"/>
        <w:bottom w:val="none" w:sz="0" w:space="0" w:color="auto"/>
        <w:right w:val="none" w:sz="0" w:space="0" w:color="auto"/>
      </w:divBdr>
      <w:divsChild>
        <w:div w:id="1709912452">
          <w:marLeft w:val="0"/>
          <w:marRight w:val="0"/>
          <w:marTop w:val="0"/>
          <w:marBottom w:val="0"/>
          <w:divBdr>
            <w:top w:val="none" w:sz="0" w:space="0" w:color="auto"/>
            <w:left w:val="none" w:sz="0" w:space="0" w:color="auto"/>
            <w:bottom w:val="none" w:sz="0" w:space="0" w:color="auto"/>
            <w:right w:val="none" w:sz="0" w:space="0" w:color="auto"/>
          </w:divBdr>
          <w:divsChild>
            <w:div w:id="1709912450">
              <w:marLeft w:val="0"/>
              <w:marRight w:val="0"/>
              <w:marTop w:val="0"/>
              <w:marBottom w:val="0"/>
              <w:divBdr>
                <w:top w:val="single" w:sz="18" w:space="0" w:color="E38405"/>
                <w:left w:val="single" w:sz="6" w:space="0" w:color="DFE0E4"/>
                <w:bottom w:val="single" w:sz="6" w:space="0" w:color="DFE0E4"/>
                <w:right w:val="single" w:sz="6" w:space="0" w:color="DFE0E4"/>
              </w:divBdr>
              <w:divsChild>
                <w:div w:id="1709912462">
                  <w:marLeft w:val="0"/>
                  <w:marRight w:val="0"/>
                  <w:marTop w:val="0"/>
                  <w:marBottom w:val="0"/>
                  <w:divBdr>
                    <w:top w:val="none" w:sz="0" w:space="0" w:color="auto"/>
                    <w:left w:val="none" w:sz="0" w:space="0" w:color="auto"/>
                    <w:bottom w:val="none" w:sz="0" w:space="0" w:color="auto"/>
                    <w:right w:val="none" w:sz="0" w:space="0" w:color="auto"/>
                  </w:divBdr>
                  <w:divsChild>
                    <w:div w:id="1709912449">
                      <w:marLeft w:val="0"/>
                      <w:marRight w:val="0"/>
                      <w:marTop w:val="0"/>
                      <w:marBottom w:val="0"/>
                      <w:divBdr>
                        <w:top w:val="none" w:sz="0" w:space="0" w:color="auto"/>
                        <w:left w:val="none" w:sz="0" w:space="0" w:color="auto"/>
                        <w:bottom w:val="none" w:sz="0" w:space="0" w:color="auto"/>
                        <w:right w:val="none" w:sz="0" w:space="0" w:color="auto"/>
                      </w:divBdr>
                      <w:divsChild>
                        <w:div w:id="17099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12456">
      <w:marLeft w:val="0"/>
      <w:marRight w:val="0"/>
      <w:marTop w:val="0"/>
      <w:marBottom w:val="0"/>
      <w:divBdr>
        <w:top w:val="none" w:sz="0" w:space="0" w:color="auto"/>
        <w:left w:val="none" w:sz="0" w:space="0" w:color="auto"/>
        <w:bottom w:val="none" w:sz="0" w:space="0" w:color="auto"/>
        <w:right w:val="none" w:sz="0" w:space="0" w:color="auto"/>
      </w:divBdr>
      <w:divsChild>
        <w:div w:id="1709912459">
          <w:marLeft w:val="0"/>
          <w:marRight w:val="0"/>
          <w:marTop w:val="0"/>
          <w:marBottom w:val="0"/>
          <w:divBdr>
            <w:top w:val="none" w:sz="0" w:space="0" w:color="auto"/>
            <w:left w:val="none" w:sz="0" w:space="0" w:color="auto"/>
            <w:bottom w:val="none" w:sz="0" w:space="0" w:color="auto"/>
            <w:right w:val="none" w:sz="0" w:space="0" w:color="auto"/>
          </w:divBdr>
          <w:divsChild>
            <w:div w:id="1709912463">
              <w:marLeft w:val="0"/>
              <w:marRight w:val="0"/>
              <w:marTop w:val="0"/>
              <w:marBottom w:val="0"/>
              <w:divBdr>
                <w:top w:val="single" w:sz="18" w:space="0" w:color="E38405"/>
                <w:left w:val="single" w:sz="6" w:space="0" w:color="DFE0E4"/>
                <w:bottom w:val="single" w:sz="6" w:space="0" w:color="DFE0E4"/>
                <w:right w:val="single" w:sz="6" w:space="0" w:color="DFE0E4"/>
              </w:divBdr>
              <w:divsChild>
                <w:div w:id="1709912447">
                  <w:marLeft w:val="0"/>
                  <w:marRight w:val="0"/>
                  <w:marTop w:val="0"/>
                  <w:marBottom w:val="0"/>
                  <w:divBdr>
                    <w:top w:val="none" w:sz="0" w:space="0" w:color="auto"/>
                    <w:left w:val="none" w:sz="0" w:space="0" w:color="auto"/>
                    <w:bottom w:val="none" w:sz="0" w:space="0" w:color="auto"/>
                    <w:right w:val="none" w:sz="0" w:space="0" w:color="auto"/>
                  </w:divBdr>
                  <w:divsChild>
                    <w:div w:id="17099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2457">
      <w:marLeft w:val="0"/>
      <w:marRight w:val="0"/>
      <w:marTop w:val="0"/>
      <w:marBottom w:val="0"/>
      <w:divBdr>
        <w:top w:val="none" w:sz="0" w:space="0" w:color="auto"/>
        <w:left w:val="none" w:sz="0" w:space="0" w:color="auto"/>
        <w:bottom w:val="none" w:sz="0" w:space="0" w:color="auto"/>
        <w:right w:val="none" w:sz="0" w:space="0" w:color="auto"/>
      </w:divBdr>
      <w:divsChild>
        <w:div w:id="1709912448">
          <w:marLeft w:val="0"/>
          <w:marRight w:val="0"/>
          <w:marTop w:val="0"/>
          <w:marBottom w:val="0"/>
          <w:divBdr>
            <w:top w:val="none" w:sz="0" w:space="0" w:color="auto"/>
            <w:left w:val="none" w:sz="0" w:space="0" w:color="auto"/>
            <w:bottom w:val="none" w:sz="0" w:space="0" w:color="auto"/>
            <w:right w:val="none" w:sz="0" w:space="0" w:color="auto"/>
          </w:divBdr>
          <w:divsChild>
            <w:div w:id="1709912468">
              <w:marLeft w:val="0"/>
              <w:marRight w:val="0"/>
              <w:marTop w:val="0"/>
              <w:marBottom w:val="0"/>
              <w:divBdr>
                <w:top w:val="single" w:sz="18" w:space="0" w:color="E38405"/>
                <w:left w:val="single" w:sz="6" w:space="0" w:color="DFE0E4"/>
                <w:bottom w:val="single" w:sz="6" w:space="0" w:color="DFE0E4"/>
                <w:right w:val="single" w:sz="6" w:space="0" w:color="DFE0E4"/>
              </w:divBdr>
              <w:divsChild>
                <w:div w:id="1709912453">
                  <w:marLeft w:val="0"/>
                  <w:marRight w:val="0"/>
                  <w:marTop w:val="0"/>
                  <w:marBottom w:val="0"/>
                  <w:divBdr>
                    <w:top w:val="none" w:sz="0" w:space="0" w:color="auto"/>
                    <w:left w:val="none" w:sz="0" w:space="0" w:color="auto"/>
                    <w:bottom w:val="none" w:sz="0" w:space="0" w:color="auto"/>
                    <w:right w:val="none" w:sz="0" w:space="0" w:color="auto"/>
                  </w:divBdr>
                  <w:divsChild>
                    <w:div w:id="1709912464">
                      <w:marLeft w:val="0"/>
                      <w:marRight w:val="0"/>
                      <w:marTop w:val="0"/>
                      <w:marBottom w:val="0"/>
                      <w:divBdr>
                        <w:top w:val="none" w:sz="0" w:space="0" w:color="auto"/>
                        <w:left w:val="none" w:sz="0" w:space="0" w:color="auto"/>
                        <w:bottom w:val="none" w:sz="0" w:space="0" w:color="auto"/>
                        <w:right w:val="none" w:sz="0" w:space="0" w:color="auto"/>
                      </w:divBdr>
                      <w:divsChild>
                        <w:div w:id="17099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12458">
      <w:marLeft w:val="0"/>
      <w:marRight w:val="0"/>
      <w:marTop w:val="0"/>
      <w:marBottom w:val="0"/>
      <w:divBdr>
        <w:top w:val="none" w:sz="0" w:space="0" w:color="auto"/>
        <w:left w:val="none" w:sz="0" w:space="0" w:color="auto"/>
        <w:bottom w:val="none" w:sz="0" w:space="0" w:color="auto"/>
        <w:right w:val="none" w:sz="0" w:space="0" w:color="auto"/>
      </w:divBdr>
      <w:divsChild>
        <w:div w:id="1709912466">
          <w:marLeft w:val="0"/>
          <w:marRight w:val="0"/>
          <w:marTop w:val="0"/>
          <w:marBottom w:val="0"/>
          <w:divBdr>
            <w:top w:val="none" w:sz="0" w:space="0" w:color="auto"/>
            <w:left w:val="none" w:sz="0" w:space="0" w:color="auto"/>
            <w:bottom w:val="none" w:sz="0" w:space="0" w:color="auto"/>
            <w:right w:val="none" w:sz="0" w:space="0" w:color="auto"/>
          </w:divBdr>
          <w:divsChild>
            <w:div w:id="1709912465">
              <w:marLeft w:val="0"/>
              <w:marRight w:val="0"/>
              <w:marTop w:val="0"/>
              <w:marBottom w:val="0"/>
              <w:divBdr>
                <w:top w:val="single" w:sz="18" w:space="0" w:color="E38405"/>
                <w:left w:val="single" w:sz="6" w:space="0" w:color="DFE0E4"/>
                <w:bottom w:val="single" w:sz="6" w:space="0" w:color="DFE0E4"/>
                <w:right w:val="single" w:sz="6" w:space="0" w:color="DFE0E4"/>
              </w:divBdr>
              <w:divsChild>
                <w:div w:id="1709912461">
                  <w:marLeft w:val="0"/>
                  <w:marRight w:val="0"/>
                  <w:marTop w:val="0"/>
                  <w:marBottom w:val="0"/>
                  <w:divBdr>
                    <w:top w:val="none" w:sz="0" w:space="0" w:color="auto"/>
                    <w:left w:val="none" w:sz="0" w:space="0" w:color="auto"/>
                    <w:bottom w:val="none" w:sz="0" w:space="0" w:color="auto"/>
                    <w:right w:val="none" w:sz="0" w:space="0" w:color="auto"/>
                  </w:divBdr>
                  <w:divsChild>
                    <w:div w:id="1709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335</TotalTime>
  <Pages>5</Pages>
  <Words>300</Words>
  <Characters>1711</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Dell-zju</cp:lastModifiedBy>
  <cp:revision>12</cp:revision>
  <cp:lastPrinted>2013-10-23T14:00:00Z</cp:lastPrinted>
  <dcterms:created xsi:type="dcterms:W3CDTF">2013-10-21T12:13:00Z</dcterms:created>
  <dcterms:modified xsi:type="dcterms:W3CDTF">2016-10-18T06:07:00Z</dcterms:modified>
</cp:coreProperties>
</file>