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1FA" w:rsidRDefault="006F6617">
      <w:pPr>
        <w:rPr>
          <w:rFonts w:ascii="Times New Roman" w:eastAsia="黑体" w:hAnsi="Times New Roman" w:cs="黑体"/>
          <w:sz w:val="32"/>
          <w:szCs w:val="32"/>
          <w:lang w:eastAsia="zh-CN"/>
        </w:rPr>
      </w:pPr>
      <w:r>
        <w:rPr>
          <w:rFonts w:ascii="Times New Roman" w:eastAsia="黑体" w:hAnsi="Times New Roman" w:cs="黑体"/>
          <w:spacing w:val="1"/>
          <w:sz w:val="32"/>
          <w:szCs w:val="32"/>
          <w:lang w:eastAsia="zh-CN"/>
        </w:rPr>
        <w:t>附件</w:t>
      </w:r>
      <w:r>
        <w:rPr>
          <w:rFonts w:ascii="Times New Roman" w:eastAsia="Times New Roman" w:hAnsi="Times New Roman" w:cs="Times New Roman" w:hint="eastAsia"/>
          <w:spacing w:val="-1"/>
          <w:sz w:val="32"/>
          <w:szCs w:val="32"/>
          <w:lang w:eastAsia="zh-CN"/>
        </w:rPr>
        <w:t>3</w:t>
      </w:r>
    </w:p>
    <w:p w:rsidR="00D701FA" w:rsidRDefault="00D701FA">
      <w:pPr>
        <w:rPr>
          <w:rFonts w:ascii="仿宋_GB2312" w:eastAsia="仿宋_GB2312" w:hAnsi="仿宋_GB2312" w:cs="仿宋_GB2312"/>
          <w:sz w:val="32"/>
          <w:szCs w:val="32"/>
          <w:lang w:eastAsia="zh-CN"/>
        </w:rPr>
      </w:pPr>
    </w:p>
    <w:p w:rsidR="00D701FA" w:rsidRDefault="00D701FA">
      <w:pPr>
        <w:rPr>
          <w:rFonts w:ascii="仿宋_GB2312" w:eastAsia="仿宋_GB2312" w:hAnsi="仿宋_GB2312" w:cs="仿宋_GB2312"/>
          <w:sz w:val="32"/>
          <w:szCs w:val="32"/>
          <w:lang w:eastAsia="zh-CN"/>
        </w:rPr>
      </w:pPr>
    </w:p>
    <w:p w:rsidR="00D701FA" w:rsidRDefault="00D701FA">
      <w:pPr>
        <w:rPr>
          <w:rFonts w:ascii="仿宋_GB2312" w:eastAsia="仿宋_GB2312" w:hAnsi="仿宋_GB2312" w:cs="仿宋_GB2312"/>
          <w:sz w:val="32"/>
          <w:szCs w:val="32"/>
          <w:lang w:eastAsia="zh-CN"/>
        </w:rPr>
      </w:pPr>
    </w:p>
    <w:p w:rsidR="00D701FA" w:rsidRDefault="00D701FA">
      <w:pPr>
        <w:rPr>
          <w:rFonts w:ascii="仿宋_GB2312" w:eastAsia="仿宋_GB2312" w:hAnsi="仿宋_GB2312" w:cs="仿宋_GB2312"/>
          <w:sz w:val="32"/>
          <w:szCs w:val="32"/>
          <w:lang w:eastAsia="zh-CN"/>
        </w:rPr>
      </w:pPr>
    </w:p>
    <w:p w:rsidR="00D701FA" w:rsidRDefault="00D701FA">
      <w:pPr>
        <w:spacing w:before="3"/>
        <w:rPr>
          <w:rFonts w:ascii="仿宋_GB2312" w:eastAsia="仿宋_GB2312" w:hAnsi="仿宋_GB2312" w:cs="仿宋_GB2312"/>
          <w:sz w:val="32"/>
          <w:szCs w:val="32"/>
          <w:lang w:eastAsia="zh-CN"/>
        </w:rPr>
      </w:pPr>
    </w:p>
    <w:p w:rsidR="00D701FA" w:rsidRDefault="006F6617">
      <w:pPr>
        <w:jc w:val="center"/>
        <w:rPr>
          <w:rFonts w:ascii="Times New Roman" w:eastAsia="方正小标宋简体" w:hAnsi="Times New Roman" w:cs="方正小标宋简体"/>
          <w:spacing w:val="-1"/>
          <w:sz w:val="44"/>
          <w:szCs w:val="44"/>
          <w:lang w:eastAsia="zh-CN"/>
        </w:rPr>
      </w:pPr>
      <w:r>
        <w:rPr>
          <w:rFonts w:ascii="Times New Roman" w:eastAsia="方正小标宋简体" w:hAnsi="Times New Roman" w:cs="方正小标宋简体" w:hint="eastAsia"/>
          <w:spacing w:val="-1"/>
          <w:sz w:val="44"/>
          <w:szCs w:val="44"/>
          <w:lang w:eastAsia="zh-CN"/>
        </w:rPr>
        <w:t>国家通用语言文字推广普及</w:t>
      </w:r>
    </w:p>
    <w:p w:rsidR="00D701FA" w:rsidRDefault="006F6617">
      <w:pPr>
        <w:jc w:val="center"/>
        <w:rPr>
          <w:rFonts w:ascii="Times New Roman" w:eastAsia="方正小标宋简体" w:hAnsi="Times New Roman" w:cs="方正小标宋简体"/>
          <w:sz w:val="44"/>
          <w:szCs w:val="44"/>
          <w:lang w:eastAsia="zh-CN"/>
        </w:rPr>
      </w:pPr>
      <w:r>
        <w:rPr>
          <w:rFonts w:ascii="Times New Roman" w:eastAsia="方正小标宋简体" w:hAnsi="Times New Roman" w:cs="方正小标宋简体" w:hint="eastAsia"/>
          <w:spacing w:val="-1"/>
          <w:sz w:val="44"/>
          <w:szCs w:val="44"/>
          <w:lang w:eastAsia="zh-CN"/>
        </w:rPr>
        <w:t>先进集体申报表</w:t>
      </w:r>
    </w:p>
    <w:p w:rsidR="00D701FA" w:rsidRDefault="00D701FA">
      <w:pPr>
        <w:rPr>
          <w:rFonts w:ascii="Times New Roman" w:eastAsia="方正小标宋简体" w:hAnsi="Times New Roman" w:cs="方正小标宋简体"/>
          <w:sz w:val="52"/>
          <w:szCs w:val="52"/>
          <w:lang w:eastAsia="zh-CN"/>
        </w:rPr>
      </w:pPr>
    </w:p>
    <w:p w:rsidR="00D701FA" w:rsidRDefault="00D701FA">
      <w:pPr>
        <w:rPr>
          <w:rFonts w:ascii="Times New Roman" w:eastAsia="方正小标宋简体" w:hAnsi="Times New Roman" w:cs="方正小标宋简体"/>
          <w:sz w:val="52"/>
          <w:szCs w:val="52"/>
          <w:lang w:eastAsia="zh-CN"/>
        </w:rPr>
      </w:pPr>
    </w:p>
    <w:p w:rsidR="00D701FA" w:rsidRDefault="00D701FA">
      <w:pPr>
        <w:rPr>
          <w:rFonts w:ascii="Times New Roman" w:eastAsia="方正小标宋简体" w:hAnsi="Times New Roman" w:cs="方正小标宋简体"/>
          <w:sz w:val="52"/>
          <w:szCs w:val="52"/>
          <w:lang w:eastAsia="zh-CN"/>
        </w:rPr>
      </w:pPr>
    </w:p>
    <w:p w:rsidR="00D701FA" w:rsidRDefault="00D701FA">
      <w:pPr>
        <w:rPr>
          <w:rFonts w:ascii="Times New Roman" w:eastAsia="方正小标宋简体" w:hAnsi="Times New Roman" w:cs="方正小标宋简体"/>
          <w:sz w:val="52"/>
          <w:szCs w:val="52"/>
          <w:lang w:eastAsia="zh-CN"/>
        </w:rPr>
      </w:pPr>
    </w:p>
    <w:p w:rsidR="004E310A" w:rsidRDefault="004E310A">
      <w:pPr>
        <w:rPr>
          <w:rFonts w:ascii="Times New Roman" w:eastAsia="方正小标宋简体" w:hAnsi="Times New Roman" w:cs="方正小标宋简体"/>
          <w:sz w:val="52"/>
          <w:szCs w:val="52"/>
          <w:lang w:eastAsia="zh-CN"/>
        </w:rPr>
      </w:pPr>
    </w:p>
    <w:p w:rsidR="004E310A" w:rsidRDefault="004E310A">
      <w:pPr>
        <w:rPr>
          <w:rFonts w:ascii="Times New Roman" w:eastAsia="方正小标宋简体" w:hAnsi="Times New Roman" w:cs="方正小标宋简体"/>
          <w:sz w:val="52"/>
          <w:szCs w:val="52"/>
          <w:lang w:eastAsia="zh-CN"/>
        </w:rPr>
      </w:pPr>
    </w:p>
    <w:p w:rsidR="004E310A" w:rsidRDefault="004E310A">
      <w:pPr>
        <w:rPr>
          <w:rFonts w:ascii="Times New Roman" w:eastAsia="方正小标宋简体" w:hAnsi="Times New Roman" w:cs="方正小标宋简体"/>
          <w:sz w:val="52"/>
          <w:szCs w:val="52"/>
          <w:lang w:eastAsia="zh-CN"/>
        </w:rPr>
      </w:pPr>
    </w:p>
    <w:tbl>
      <w:tblPr>
        <w:tblW w:w="0" w:type="auto"/>
        <w:jc w:val="center"/>
        <w:tblLook w:val="04A0" w:firstRow="1" w:lastRow="0" w:firstColumn="1" w:lastColumn="0" w:noHBand="0" w:noVBand="1"/>
      </w:tblPr>
      <w:tblGrid>
        <w:gridCol w:w="1701"/>
        <w:gridCol w:w="4819"/>
      </w:tblGrid>
      <w:tr w:rsidR="004E310A" w:rsidRPr="00AD50FE" w:rsidTr="004E310A">
        <w:trPr>
          <w:jc w:val="center"/>
        </w:trPr>
        <w:tc>
          <w:tcPr>
            <w:tcW w:w="1701" w:type="dxa"/>
            <w:shd w:val="clear" w:color="auto" w:fill="auto"/>
          </w:tcPr>
          <w:p w:rsidR="004E310A" w:rsidRPr="00AD50FE" w:rsidRDefault="004E310A" w:rsidP="00FB154E">
            <w:pPr>
              <w:adjustRightInd w:val="0"/>
              <w:snapToGrid w:val="0"/>
              <w:spacing w:beforeLines="50" w:before="120" w:afterLines="50" w:after="120"/>
              <w:rPr>
                <w:rFonts w:eastAsia="方正小标宋简体" w:cs="方正小标宋简体"/>
                <w:sz w:val="52"/>
                <w:szCs w:val="52"/>
                <w:lang w:eastAsia="zh-CN"/>
              </w:rPr>
            </w:pPr>
            <w:r>
              <w:rPr>
                <w:rFonts w:ascii="Times New Roman" w:eastAsia="方正小标宋简体" w:hAnsi="Times New Roman" w:cs="方正小标宋简体" w:hint="eastAsia"/>
                <w:sz w:val="32"/>
                <w:szCs w:val="32"/>
                <w:lang w:eastAsia="zh-CN"/>
              </w:rPr>
              <w:t>集体名称</w:t>
            </w:r>
          </w:p>
        </w:tc>
        <w:tc>
          <w:tcPr>
            <w:tcW w:w="4819" w:type="dxa"/>
            <w:tcBorders>
              <w:bottom w:val="single" w:sz="4" w:space="0" w:color="auto"/>
            </w:tcBorders>
            <w:shd w:val="clear" w:color="auto" w:fill="auto"/>
          </w:tcPr>
          <w:p w:rsidR="004E310A" w:rsidRPr="004E310A" w:rsidRDefault="004E310A" w:rsidP="00FB154E">
            <w:pPr>
              <w:adjustRightInd w:val="0"/>
              <w:snapToGrid w:val="0"/>
              <w:spacing w:beforeLines="50" w:before="120" w:afterLines="50" w:after="120"/>
              <w:rPr>
                <w:rFonts w:eastAsia="方正小标宋简体" w:cs="方正小标宋简体"/>
                <w:sz w:val="52"/>
                <w:szCs w:val="52"/>
                <w:lang w:eastAsia="zh-CN"/>
              </w:rPr>
            </w:pPr>
            <w:r w:rsidRPr="004E310A">
              <w:rPr>
                <w:rFonts w:ascii="Times New Roman" w:eastAsia="方正小标宋简体" w:hAnsi="Times New Roman" w:cs="方正小标宋简体" w:hint="eastAsia"/>
                <w:sz w:val="32"/>
                <w:szCs w:val="32"/>
                <w:lang w:eastAsia="zh-CN"/>
              </w:rPr>
              <w:t>浙江大学</w:t>
            </w:r>
            <w:r w:rsidR="00284FA6">
              <w:rPr>
                <w:rFonts w:ascii="Times New Roman" w:eastAsia="方正小标宋简体" w:hAnsi="Times New Roman" w:cs="方正小标宋简体" w:hint="eastAsia"/>
                <w:sz w:val="32"/>
                <w:szCs w:val="32"/>
                <w:lang w:eastAsia="zh-CN"/>
              </w:rPr>
              <w:t>文学院（筹）</w:t>
            </w:r>
          </w:p>
        </w:tc>
      </w:tr>
      <w:tr w:rsidR="004E310A" w:rsidRPr="00AD50FE" w:rsidTr="004E310A">
        <w:trPr>
          <w:jc w:val="center"/>
        </w:trPr>
        <w:tc>
          <w:tcPr>
            <w:tcW w:w="1701" w:type="dxa"/>
            <w:shd w:val="clear" w:color="auto" w:fill="auto"/>
          </w:tcPr>
          <w:p w:rsidR="004E310A" w:rsidRPr="00AD50FE" w:rsidRDefault="004E310A" w:rsidP="00FB154E">
            <w:pPr>
              <w:adjustRightInd w:val="0"/>
              <w:snapToGrid w:val="0"/>
              <w:spacing w:beforeLines="50" w:before="120" w:afterLines="50" w:after="120"/>
              <w:rPr>
                <w:rFonts w:eastAsia="方正小标宋简体" w:cs="方正小标宋简体"/>
                <w:sz w:val="52"/>
                <w:szCs w:val="52"/>
                <w:lang w:eastAsia="zh-CN"/>
              </w:rPr>
            </w:pPr>
            <w:r>
              <w:rPr>
                <w:rFonts w:ascii="Times New Roman" w:eastAsia="方正小标宋简体" w:hAnsi="Times New Roman" w:cs="方正小标宋简体" w:hint="eastAsia"/>
                <w:sz w:val="32"/>
                <w:szCs w:val="32"/>
                <w:lang w:eastAsia="zh-CN"/>
              </w:rPr>
              <w:t>所在单位</w:t>
            </w:r>
          </w:p>
        </w:tc>
        <w:tc>
          <w:tcPr>
            <w:tcW w:w="4819" w:type="dxa"/>
            <w:tcBorders>
              <w:top w:val="single" w:sz="4" w:space="0" w:color="auto"/>
              <w:bottom w:val="single" w:sz="4" w:space="0" w:color="auto"/>
            </w:tcBorders>
            <w:shd w:val="clear" w:color="auto" w:fill="auto"/>
          </w:tcPr>
          <w:p w:rsidR="004E310A" w:rsidRPr="00AD50FE" w:rsidRDefault="004E310A" w:rsidP="00FB154E">
            <w:pPr>
              <w:adjustRightInd w:val="0"/>
              <w:snapToGrid w:val="0"/>
              <w:spacing w:beforeLines="50" w:before="120" w:afterLines="50" w:after="120"/>
              <w:rPr>
                <w:rFonts w:eastAsia="方正小标宋简体" w:cs="方正小标宋简体"/>
                <w:sz w:val="52"/>
                <w:szCs w:val="52"/>
                <w:lang w:eastAsia="zh-CN"/>
              </w:rPr>
            </w:pPr>
            <w:r w:rsidRPr="00AD50FE">
              <w:rPr>
                <w:rFonts w:eastAsia="方正小标宋简体" w:cs="方正小标宋简体" w:hint="eastAsia"/>
                <w:sz w:val="32"/>
                <w:szCs w:val="32"/>
                <w:lang w:eastAsia="zh-CN"/>
              </w:rPr>
              <w:t>浙江大学</w:t>
            </w:r>
          </w:p>
        </w:tc>
      </w:tr>
      <w:tr w:rsidR="004E310A" w:rsidRPr="00AD50FE" w:rsidTr="004E310A">
        <w:trPr>
          <w:jc w:val="center"/>
        </w:trPr>
        <w:tc>
          <w:tcPr>
            <w:tcW w:w="1701" w:type="dxa"/>
            <w:shd w:val="clear" w:color="auto" w:fill="auto"/>
          </w:tcPr>
          <w:p w:rsidR="004E310A" w:rsidRPr="00AD50FE" w:rsidRDefault="004E310A" w:rsidP="00FB154E">
            <w:pPr>
              <w:adjustRightInd w:val="0"/>
              <w:snapToGrid w:val="0"/>
              <w:spacing w:beforeLines="50" w:before="120" w:afterLines="50" w:after="120"/>
              <w:rPr>
                <w:rFonts w:eastAsia="方正小标宋简体" w:cs="方正小标宋简体"/>
                <w:sz w:val="32"/>
                <w:szCs w:val="32"/>
                <w:lang w:eastAsia="zh-CN"/>
              </w:rPr>
            </w:pPr>
            <w:r w:rsidRPr="00AD50FE">
              <w:rPr>
                <w:rFonts w:eastAsia="方正小标宋简体" w:cs="方正小标宋简体" w:hint="eastAsia"/>
                <w:sz w:val="32"/>
                <w:szCs w:val="32"/>
                <w:lang w:eastAsia="zh-CN"/>
              </w:rPr>
              <w:t>申报单位</w:t>
            </w:r>
          </w:p>
        </w:tc>
        <w:tc>
          <w:tcPr>
            <w:tcW w:w="4819" w:type="dxa"/>
            <w:tcBorders>
              <w:top w:val="single" w:sz="4" w:space="0" w:color="auto"/>
              <w:bottom w:val="single" w:sz="4" w:space="0" w:color="auto"/>
            </w:tcBorders>
            <w:shd w:val="clear" w:color="auto" w:fill="auto"/>
          </w:tcPr>
          <w:p w:rsidR="004E310A" w:rsidRPr="00AD50FE" w:rsidRDefault="00284FA6" w:rsidP="00FB154E">
            <w:pPr>
              <w:adjustRightInd w:val="0"/>
              <w:snapToGrid w:val="0"/>
              <w:spacing w:beforeLines="50" w:before="120" w:afterLines="50" w:after="120"/>
              <w:rPr>
                <w:rFonts w:eastAsia="方正小标宋简体" w:cs="方正小标宋简体"/>
                <w:sz w:val="32"/>
                <w:szCs w:val="32"/>
                <w:lang w:eastAsia="zh-CN"/>
              </w:rPr>
            </w:pPr>
            <w:r>
              <w:rPr>
                <w:rFonts w:eastAsia="方正小标宋简体" w:cs="方正小标宋简体" w:hint="eastAsia"/>
                <w:sz w:val="32"/>
                <w:szCs w:val="32"/>
                <w:lang w:eastAsia="zh-CN"/>
              </w:rPr>
              <w:t>教育部</w:t>
            </w:r>
          </w:p>
        </w:tc>
      </w:tr>
      <w:tr w:rsidR="004E310A" w:rsidRPr="00AD50FE" w:rsidTr="004E310A">
        <w:trPr>
          <w:jc w:val="center"/>
        </w:trPr>
        <w:tc>
          <w:tcPr>
            <w:tcW w:w="1701" w:type="dxa"/>
            <w:shd w:val="clear" w:color="auto" w:fill="auto"/>
          </w:tcPr>
          <w:p w:rsidR="004E310A" w:rsidRPr="00AD50FE" w:rsidRDefault="004E310A" w:rsidP="00FB154E">
            <w:pPr>
              <w:adjustRightInd w:val="0"/>
              <w:snapToGrid w:val="0"/>
              <w:spacing w:beforeLines="50" w:before="120" w:afterLines="50" w:after="120"/>
              <w:rPr>
                <w:rFonts w:eastAsia="方正小标宋简体" w:cs="方正小标宋简体"/>
                <w:sz w:val="32"/>
                <w:szCs w:val="32"/>
                <w:lang w:eastAsia="zh-CN"/>
              </w:rPr>
            </w:pPr>
            <w:r w:rsidRPr="00AD50FE">
              <w:rPr>
                <w:rFonts w:eastAsia="方正小标宋简体" w:cs="方正小标宋简体"/>
                <w:sz w:val="32"/>
                <w:szCs w:val="32"/>
                <w:lang w:eastAsia="zh-CN"/>
              </w:rPr>
              <w:t>填报时间</w:t>
            </w:r>
          </w:p>
        </w:tc>
        <w:tc>
          <w:tcPr>
            <w:tcW w:w="4819" w:type="dxa"/>
            <w:tcBorders>
              <w:top w:val="single" w:sz="4" w:space="0" w:color="auto"/>
              <w:bottom w:val="single" w:sz="4" w:space="0" w:color="auto"/>
            </w:tcBorders>
            <w:shd w:val="clear" w:color="auto" w:fill="auto"/>
          </w:tcPr>
          <w:p w:rsidR="004E310A" w:rsidRPr="00E40182" w:rsidRDefault="004E310A" w:rsidP="00FB154E">
            <w:pPr>
              <w:adjustRightInd w:val="0"/>
              <w:snapToGrid w:val="0"/>
              <w:spacing w:beforeLines="50" w:before="120" w:afterLines="50" w:after="120"/>
              <w:rPr>
                <w:rFonts w:ascii="Times New Roman" w:eastAsia="方正小标宋简体" w:hAnsi="Times New Roman" w:cs="Times New Roman"/>
                <w:sz w:val="32"/>
                <w:szCs w:val="32"/>
                <w:lang w:eastAsia="zh-CN"/>
              </w:rPr>
            </w:pPr>
            <w:r w:rsidRPr="00E40182">
              <w:rPr>
                <w:rFonts w:ascii="Times New Roman" w:eastAsia="方正小标宋简体" w:hAnsi="Times New Roman" w:cs="Times New Roman"/>
                <w:sz w:val="32"/>
                <w:szCs w:val="32"/>
                <w:lang w:eastAsia="zh-CN"/>
              </w:rPr>
              <w:t>2022</w:t>
            </w:r>
            <w:r w:rsidRPr="00E40182">
              <w:rPr>
                <w:rFonts w:ascii="Times New Roman" w:eastAsia="方正小标宋简体" w:hAnsi="Times New Roman" w:cs="Times New Roman"/>
                <w:sz w:val="32"/>
                <w:szCs w:val="32"/>
                <w:lang w:eastAsia="zh-CN"/>
              </w:rPr>
              <w:t>年</w:t>
            </w:r>
            <w:r w:rsidRPr="00E40182">
              <w:rPr>
                <w:rFonts w:ascii="Times New Roman" w:eastAsia="方正小标宋简体" w:hAnsi="Times New Roman" w:cs="Times New Roman"/>
                <w:sz w:val="32"/>
                <w:szCs w:val="32"/>
                <w:lang w:eastAsia="zh-CN"/>
              </w:rPr>
              <w:t>9</w:t>
            </w:r>
            <w:r w:rsidRPr="00E40182">
              <w:rPr>
                <w:rFonts w:ascii="Times New Roman" w:eastAsia="方正小标宋简体" w:hAnsi="Times New Roman" w:cs="Times New Roman"/>
                <w:sz w:val="32"/>
                <w:szCs w:val="32"/>
                <w:lang w:eastAsia="zh-CN"/>
              </w:rPr>
              <w:t>月</w:t>
            </w:r>
            <w:r w:rsidRPr="00E40182">
              <w:rPr>
                <w:rFonts w:ascii="Times New Roman" w:eastAsia="方正小标宋简体" w:hAnsi="Times New Roman" w:cs="Times New Roman"/>
                <w:sz w:val="32"/>
                <w:szCs w:val="32"/>
                <w:lang w:eastAsia="zh-CN"/>
              </w:rPr>
              <w:t>10</w:t>
            </w:r>
            <w:r w:rsidRPr="00E40182">
              <w:rPr>
                <w:rFonts w:ascii="Times New Roman" w:eastAsia="方正小标宋简体" w:hAnsi="Times New Roman" w:cs="Times New Roman"/>
                <w:sz w:val="32"/>
                <w:szCs w:val="32"/>
                <w:lang w:eastAsia="zh-CN"/>
              </w:rPr>
              <w:t>日</w:t>
            </w:r>
          </w:p>
        </w:tc>
      </w:tr>
    </w:tbl>
    <w:p w:rsidR="00D701FA" w:rsidRDefault="00D701FA">
      <w:pPr>
        <w:rPr>
          <w:rFonts w:ascii="Times New Roman" w:eastAsia="方正小标宋简体" w:hAnsi="Times New Roman" w:cs="方正小标宋简体"/>
          <w:sz w:val="52"/>
          <w:szCs w:val="52"/>
          <w:lang w:eastAsia="zh-CN"/>
        </w:rPr>
      </w:pPr>
    </w:p>
    <w:p w:rsidR="004E310A" w:rsidRDefault="004E310A">
      <w:pPr>
        <w:widowControl/>
        <w:rPr>
          <w:rFonts w:ascii="Times New Roman" w:eastAsia="黑体" w:hAnsi="Times New Roman" w:cs="黑体"/>
          <w:sz w:val="36"/>
          <w:szCs w:val="36"/>
          <w:lang w:eastAsia="zh-CN"/>
        </w:rPr>
      </w:pPr>
      <w:r>
        <w:rPr>
          <w:rFonts w:ascii="Times New Roman" w:eastAsia="黑体" w:hAnsi="Times New Roman" w:cs="黑体"/>
          <w:sz w:val="36"/>
          <w:szCs w:val="36"/>
          <w:lang w:eastAsia="zh-CN"/>
        </w:rPr>
        <w:br w:type="page"/>
      </w:r>
    </w:p>
    <w:p w:rsidR="00D701FA" w:rsidRDefault="00D701FA">
      <w:pPr>
        <w:rPr>
          <w:rFonts w:ascii="Times New Roman" w:eastAsia="黑体" w:hAnsi="Times New Roman" w:cs="黑体"/>
          <w:sz w:val="32"/>
          <w:szCs w:val="32"/>
          <w:lang w:eastAsia="zh-CN"/>
        </w:rPr>
      </w:pPr>
    </w:p>
    <w:p w:rsidR="00D701FA" w:rsidRPr="00703B25" w:rsidRDefault="00D701FA" w:rsidP="005F48AC">
      <w:pPr>
        <w:adjustRightInd w:val="0"/>
        <w:snapToGrid w:val="0"/>
        <w:spacing w:line="560" w:lineRule="exact"/>
        <w:jc w:val="both"/>
        <w:rPr>
          <w:rFonts w:ascii="仿宋_GB2312" w:eastAsia="仿宋_GB2312" w:hAnsi="仿宋_GB2312" w:cs="仿宋_GB2312" w:hint="eastAsia"/>
          <w:sz w:val="32"/>
          <w:szCs w:val="32"/>
          <w:lang w:eastAsia="zh-CN"/>
        </w:rPr>
      </w:pPr>
    </w:p>
    <w:tbl>
      <w:tblPr>
        <w:tblW w:w="0" w:type="auto"/>
        <w:jc w:val="center"/>
        <w:tblLayout w:type="fixed"/>
        <w:tblCellMar>
          <w:left w:w="0" w:type="dxa"/>
          <w:right w:w="0" w:type="dxa"/>
        </w:tblCellMar>
        <w:tblLook w:val="04A0" w:firstRow="1" w:lastRow="0" w:firstColumn="1" w:lastColumn="0" w:noHBand="0" w:noVBand="1"/>
      </w:tblPr>
      <w:tblGrid>
        <w:gridCol w:w="1417"/>
        <w:gridCol w:w="2551"/>
        <w:gridCol w:w="2381"/>
        <w:gridCol w:w="2382"/>
      </w:tblGrid>
      <w:tr w:rsidR="00D701FA" w:rsidRPr="00703B25">
        <w:trPr>
          <w:trHeight w:hRule="exact" w:val="1020"/>
          <w:jc w:val="center"/>
        </w:trPr>
        <w:tc>
          <w:tcPr>
            <w:tcW w:w="1417"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jc w:val="center"/>
              <w:rPr>
                <w:rFonts w:ascii="仿宋_GB2312" w:eastAsia="仿宋_GB2312" w:hAnsi="宋体" w:cs="宋体" w:hint="eastAsia"/>
                <w:b/>
                <w:bCs/>
                <w:sz w:val="24"/>
                <w:szCs w:val="24"/>
              </w:rPr>
            </w:pPr>
            <w:r w:rsidRPr="00703B25">
              <w:rPr>
                <w:rFonts w:ascii="仿宋_GB2312" w:eastAsia="仿宋_GB2312" w:hAnsi="宋体" w:cs="宋体" w:hint="eastAsia"/>
                <w:b/>
                <w:bCs/>
                <w:sz w:val="24"/>
                <w:szCs w:val="24"/>
                <w:lang w:eastAsia="zh-CN"/>
              </w:rPr>
              <w:t>集体名称</w:t>
            </w:r>
          </w:p>
        </w:tc>
        <w:tc>
          <w:tcPr>
            <w:tcW w:w="7314" w:type="dxa"/>
            <w:gridSpan w:val="3"/>
            <w:tcBorders>
              <w:top w:val="single" w:sz="4" w:space="0" w:color="000000"/>
              <w:left w:val="single" w:sz="4" w:space="0" w:color="auto"/>
              <w:bottom w:val="single" w:sz="4" w:space="0" w:color="000000"/>
              <w:right w:val="single" w:sz="4" w:space="0" w:color="auto"/>
            </w:tcBorders>
            <w:vAlign w:val="center"/>
          </w:tcPr>
          <w:p w:rsidR="00D701FA" w:rsidRPr="00703B25" w:rsidRDefault="006F6617">
            <w:pPr>
              <w:contextualSpacing/>
              <w:jc w:val="center"/>
              <w:rPr>
                <w:rFonts w:ascii="仿宋_GB2312" w:eastAsia="仿宋_GB2312" w:hAnsi="KaiTi" w:cs="宋体" w:hint="eastAsia"/>
                <w:b/>
                <w:sz w:val="24"/>
                <w:szCs w:val="24"/>
                <w:lang w:eastAsia="zh-CN"/>
              </w:rPr>
            </w:pPr>
            <w:r w:rsidRPr="00703B25">
              <w:rPr>
                <w:rFonts w:ascii="仿宋_GB2312" w:eastAsia="仿宋_GB2312" w:hAnsi="KaiTi" w:cs="宋体" w:hint="eastAsia"/>
                <w:b/>
                <w:sz w:val="24"/>
                <w:szCs w:val="24"/>
                <w:lang w:eastAsia="zh-CN"/>
              </w:rPr>
              <w:t>浙江大学</w:t>
            </w:r>
            <w:r w:rsidR="00703B25">
              <w:rPr>
                <w:rFonts w:ascii="仿宋_GB2312" w:eastAsia="仿宋_GB2312" w:hAnsi="KaiTi" w:cs="宋体" w:hint="eastAsia"/>
                <w:b/>
                <w:sz w:val="24"/>
                <w:szCs w:val="24"/>
                <w:lang w:eastAsia="zh-CN"/>
              </w:rPr>
              <w:t>文学院（筹）</w:t>
            </w:r>
          </w:p>
        </w:tc>
      </w:tr>
      <w:tr w:rsidR="00D701FA" w:rsidRPr="00703B25">
        <w:trPr>
          <w:trHeight w:hRule="exact" w:val="1020"/>
          <w:jc w:val="center"/>
        </w:trPr>
        <w:tc>
          <w:tcPr>
            <w:tcW w:w="1417"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所属评选</w:t>
            </w:r>
          </w:p>
          <w:p w:rsidR="00D701FA" w:rsidRPr="00703B25" w:rsidRDefault="006F6617">
            <w:pPr>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类    别</w:t>
            </w:r>
          </w:p>
        </w:tc>
        <w:tc>
          <w:tcPr>
            <w:tcW w:w="7314" w:type="dxa"/>
            <w:gridSpan w:val="3"/>
            <w:tcBorders>
              <w:top w:val="single" w:sz="4" w:space="0" w:color="000000"/>
              <w:left w:val="single" w:sz="4" w:space="0" w:color="auto"/>
              <w:bottom w:val="single" w:sz="4" w:space="0" w:color="000000"/>
              <w:right w:val="single" w:sz="4" w:space="0" w:color="auto"/>
            </w:tcBorders>
            <w:vAlign w:val="center"/>
          </w:tcPr>
          <w:p w:rsidR="00D701FA" w:rsidRPr="00703B25" w:rsidRDefault="006F6617">
            <w:pPr>
              <w:contextualSpacing/>
              <w:jc w:val="center"/>
              <w:rPr>
                <w:rFonts w:ascii="仿宋_GB2312" w:eastAsia="仿宋_GB2312" w:hAnsi="KaiTi" w:cs="宋体" w:hint="eastAsia"/>
                <w:b/>
                <w:sz w:val="24"/>
                <w:szCs w:val="24"/>
                <w:lang w:eastAsia="zh-CN"/>
              </w:rPr>
            </w:pPr>
            <w:r w:rsidRPr="00703B25">
              <w:rPr>
                <w:rFonts w:ascii="仿宋_GB2312" w:eastAsia="仿宋_GB2312" w:hAnsi="KaiTi" w:cs="宋体" w:hint="eastAsia"/>
                <w:b/>
                <w:sz w:val="24"/>
                <w:szCs w:val="24"/>
                <w:lang w:eastAsia="zh-CN"/>
              </w:rPr>
              <w:t>高校相关处室</w:t>
            </w:r>
            <w:r w:rsidR="004E310A" w:rsidRPr="00703B25">
              <w:rPr>
                <w:rFonts w:ascii="仿宋_GB2312" w:eastAsia="仿宋_GB2312" w:hAnsi="KaiTi" w:cs="宋体" w:hint="eastAsia"/>
                <w:b/>
                <w:sz w:val="24"/>
                <w:szCs w:val="24"/>
                <w:lang w:eastAsia="zh-CN"/>
              </w:rPr>
              <w:t>（单位）</w:t>
            </w:r>
          </w:p>
        </w:tc>
      </w:tr>
      <w:tr w:rsidR="00D701FA" w:rsidRPr="00703B25">
        <w:trPr>
          <w:trHeight w:val="850"/>
          <w:jc w:val="center"/>
        </w:trPr>
        <w:tc>
          <w:tcPr>
            <w:tcW w:w="1417" w:type="dxa"/>
            <w:vMerge w:val="restart"/>
            <w:tcBorders>
              <w:top w:val="single" w:sz="4" w:space="0" w:color="auto"/>
              <w:left w:val="single" w:sz="4" w:space="0" w:color="auto"/>
              <w:bottom w:val="single" w:sz="4" w:space="0" w:color="auto"/>
              <w:right w:val="single" w:sz="4" w:space="0" w:color="auto"/>
            </w:tcBorders>
            <w:vAlign w:val="center"/>
          </w:tcPr>
          <w:p w:rsidR="00D701FA" w:rsidRPr="00703B25" w:rsidRDefault="006F6617">
            <w:pPr>
              <w:pStyle w:val="TableParagraph"/>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集体曾获</w:t>
            </w:r>
          </w:p>
          <w:p w:rsidR="00D701FA" w:rsidRPr="00703B25" w:rsidRDefault="006F6617">
            <w:pPr>
              <w:pStyle w:val="TableParagraph"/>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主要荣誉</w:t>
            </w:r>
          </w:p>
          <w:p w:rsidR="00D701FA" w:rsidRPr="00703B25" w:rsidRDefault="006F6617">
            <w:pPr>
              <w:pStyle w:val="TableParagraph"/>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情    况</w:t>
            </w:r>
          </w:p>
          <w:p w:rsidR="00D701FA" w:rsidRPr="00703B25" w:rsidRDefault="006F6617">
            <w:pPr>
              <w:pStyle w:val="TableParagraph"/>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（5项以内）</w:t>
            </w:r>
          </w:p>
        </w:tc>
        <w:tc>
          <w:tcPr>
            <w:tcW w:w="2551"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pStyle w:val="TableParagraph"/>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奖项名称</w:t>
            </w:r>
          </w:p>
        </w:tc>
        <w:tc>
          <w:tcPr>
            <w:tcW w:w="2381"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pStyle w:val="TableParagraph"/>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颁发机构</w:t>
            </w:r>
          </w:p>
        </w:tc>
        <w:tc>
          <w:tcPr>
            <w:tcW w:w="2382"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pStyle w:val="TableParagraph"/>
              <w:jc w:val="center"/>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t>颁发时间</w:t>
            </w:r>
          </w:p>
        </w:tc>
      </w:tr>
      <w:tr w:rsidR="00D701FA" w:rsidRPr="00703B25">
        <w:trPr>
          <w:trHeight w:val="850"/>
          <w:jc w:val="center"/>
        </w:trPr>
        <w:tc>
          <w:tcPr>
            <w:tcW w:w="1417" w:type="dxa"/>
            <w:vMerge/>
            <w:tcBorders>
              <w:top w:val="single" w:sz="4" w:space="0" w:color="auto"/>
              <w:left w:val="single" w:sz="4" w:space="0" w:color="auto"/>
              <w:bottom w:val="single" w:sz="4" w:space="0" w:color="auto"/>
              <w:right w:val="single" w:sz="4" w:space="0" w:color="auto"/>
            </w:tcBorders>
            <w:vAlign w:val="center"/>
          </w:tcPr>
          <w:p w:rsidR="00D701FA" w:rsidRPr="00703B25" w:rsidRDefault="00D701FA">
            <w:pPr>
              <w:pStyle w:val="TableParagraph"/>
              <w:jc w:val="center"/>
              <w:rPr>
                <w:rFonts w:ascii="仿宋_GB2312" w:eastAsia="仿宋_GB2312" w:hAnsi="宋体" w:cs="宋体" w:hint="eastAsia"/>
                <w:b/>
                <w:bCs/>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contextualSpacing/>
              <w:jc w:val="center"/>
              <w:rPr>
                <w:rFonts w:ascii="仿宋_GB2312" w:eastAsia="仿宋_GB2312" w:hAnsi="KaiTi" w:cs="宋体" w:hint="eastAsia"/>
                <w:sz w:val="24"/>
                <w:szCs w:val="24"/>
                <w:lang w:eastAsia="zh-CN"/>
              </w:rPr>
            </w:pPr>
            <w:r w:rsidRPr="00703B25">
              <w:rPr>
                <w:rFonts w:ascii="仿宋_GB2312" w:eastAsia="仿宋_GB2312" w:hAnsi="KaiTi" w:hint="eastAsia"/>
                <w:sz w:val="24"/>
                <w:lang w:eastAsia="zh-CN"/>
              </w:rPr>
              <w:t>“中国语言资源保护奖”先进个人奖</w:t>
            </w:r>
          </w:p>
        </w:tc>
        <w:tc>
          <w:tcPr>
            <w:tcW w:w="2381"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contextualSpacing/>
              <w:jc w:val="center"/>
              <w:rPr>
                <w:rFonts w:ascii="仿宋_GB2312" w:eastAsia="仿宋_GB2312" w:hAnsi="KaiTi" w:cs="宋体" w:hint="eastAsia"/>
                <w:sz w:val="24"/>
                <w:szCs w:val="24"/>
                <w:lang w:eastAsia="zh-CN"/>
              </w:rPr>
            </w:pPr>
            <w:r w:rsidRPr="00703B25">
              <w:rPr>
                <w:rFonts w:ascii="仿宋_GB2312" w:eastAsia="仿宋_GB2312" w:hAnsi="KaiTi" w:cs="宋体" w:hint="eastAsia"/>
                <w:sz w:val="24"/>
                <w:szCs w:val="24"/>
                <w:lang w:eastAsia="zh-CN"/>
              </w:rPr>
              <w:t>教育部、国家语委</w:t>
            </w:r>
          </w:p>
        </w:tc>
        <w:tc>
          <w:tcPr>
            <w:tcW w:w="2382"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contextualSpacing/>
              <w:jc w:val="center"/>
              <w:rPr>
                <w:rFonts w:ascii="仿宋_GB2312" w:eastAsia="仿宋_GB2312" w:hAnsi="Times New Roman" w:cs="Times New Roman" w:hint="eastAsia"/>
                <w:sz w:val="24"/>
                <w:szCs w:val="24"/>
                <w:lang w:eastAsia="zh-CN"/>
              </w:rPr>
            </w:pPr>
            <w:r w:rsidRPr="00703B25">
              <w:rPr>
                <w:rFonts w:ascii="仿宋_GB2312" w:eastAsia="仿宋_GB2312" w:hAnsi="Times New Roman" w:cs="Times New Roman" w:hint="eastAsia"/>
                <w:sz w:val="24"/>
                <w:szCs w:val="24"/>
                <w:lang w:eastAsia="zh-CN"/>
              </w:rPr>
              <w:t>2020年3月</w:t>
            </w:r>
          </w:p>
        </w:tc>
      </w:tr>
      <w:tr w:rsidR="00D701FA" w:rsidRPr="00703B25">
        <w:trPr>
          <w:trHeight w:val="850"/>
          <w:jc w:val="center"/>
        </w:trPr>
        <w:tc>
          <w:tcPr>
            <w:tcW w:w="1417" w:type="dxa"/>
            <w:vMerge/>
            <w:tcBorders>
              <w:top w:val="single" w:sz="4" w:space="0" w:color="auto"/>
              <w:left w:val="single" w:sz="4" w:space="0" w:color="auto"/>
              <w:bottom w:val="single" w:sz="4" w:space="0" w:color="auto"/>
              <w:right w:val="single" w:sz="4" w:space="0" w:color="auto"/>
            </w:tcBorders>
            <w:vAlign w:val="center"/>
          </w:tcPr>
          <w:p w:rsidR="00D701FA" w:rsidRPr="00703B25" w:rsidRDefault="00D701FA">
            <w:pPr>
              <w:pStyle w:val="TableParagraph"/>
              <w:jc w:val="center"/>
              <w:rPr>
                <w:rFonts w:ascii="仿宋_GB2312" w:eastAsia="仿宋_GB2312" w:hAnsi="宋体" w:cs="宋体" w:hint="eastAsia"/>
                <w:b/>
                <w:bCs/>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contextualSpacing/>
              <w:jc w:val="center"/>
              <w:rPr>
                <w:rFonts w:ascii="仿宋_GB2312" w:eastAsia="仿宋_GB2312" w:hAnsi="KaiTi" w:cs="宋体" w:hint="eastAsia"/>
                <w:sz w:val="24"/>
                <w:szCs w:val="24"/>
                <w:lang w:eastAsia="zh-CN"/>
              </w:rPr>
            </w:pPr>
            <w:r w:rsidRPr="00703B25">
              <w:rPr>
                <w:rFonts w:ascii="仿宋_GB2312" w:eastAsia="仿宋_GB2312" w:hAnsi="KaiTi" w:hint="eastAsia"/>
                <w:sz w:val="24"/>
                <w:lang w:eastAsia="zh-CN"/>
              </w:rPr>
              <w:t>教育部语言文字应用管理司感谢信</w:t>
            </w:r>
          </w:p>
        </w:tc>
        <w:tc>
          <w:tcPr>
            <w:tcW w:w="2381"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contextualSpacing/>
              <w:jc w:val="center"/>
              <w:rPr>
                <w:rFonts w:ascii="仿宋_GB2312" w:eastAsia="仿宋_GB2312" w:hAnsi="KaiTi" w:cs="宋体" w:hint="eastAsia"/>
                <w:sz w:val="24"/>
                <w:szCs w:val="24"/>
                <w:lang w:eastAsia="zh-CN"/>
              </w:rPr>
            </w:pPr>
            <w:r w:rsidRPr="00703B25">
              <w:rPr>
                <w:rFonts w:ascii="仿宋_GB2312" w:eastAsia="仿宋_GB2312" w:hAnsi="KaiTi" w:hint="eastAsia"/>
                <w:sz w:val="24"/>
                <w:lang w:eastAsia="zh-CN"/>
              </w:rPr>
              <w:t>教育部语言文字应用管理司</w:t>
            </w:r>
          </w:p>
        </w:tc>
        <w:tc>
          <w:tcPr>
            <w:tcW w:w="2382" w:type="dxa"/>
            <w:tcBorders>
              <w:top w:val="single" w:sz="4" w:space="0" w:color="auto"/>
              <w:left w:val="single" w:sz="4" w:space="0" w:color="auto"/>
              <w:bottom w:val="single" w:sz="4" w:space="0" w:color="auto"/>
              <w:right w:val="single" w:sz="4" w:space="0" w:color="auto"/>
            </w:tcBorders>
            <w:vAlign w:val="center"/>
          </w:tcPr>
          <w:p w:rsidR="00D701FA" w:rsidRPr="00703B25" w:rsidRDefault="006F6617">
            <w:pPr>
              <w:contextualSpacing/>
              <w:jc w:val="center"/>
              <w:rPr>
                <w:rFonts w:ascii="仿宋_GB2312" w:eastAsia="仿宋_GB2312" w:hAnsi="Times New Roman" w:cs="Times New Roman" w:hint="eastAsia"/>
                <w:sz w:val="24"/>
                <w:szCs w:val="24"/>
                <w:lang w:eastAsia="zh-CN"/>
              </w:rPr>
            </w:pPr>
            <w:r w:rsidRPr="00703B25">
              <w:rPr>
                <w:rFonts w:ascii="仿宋_GB2312" w:eastAsia="仿宋_GB2312" w:hAnsi="Times New Roman" w:cs="Times New Roman" w:hint="eastAsia"/>
                <w:sz w:val="24"/>
                <w:szCs w:val="24"/>
                <w:lang w:eastAsia="zh-CN"/>
              </w:rPr>
              <w:t>2020年10月</w:t>
            </w:r>
          </w:p>
        </w:tc>
      </w:tr>
      <w:tr w:rsidR="00D95CC1" w:rsidRPr="00703B25">
        <w:trPr>
          <w:trHeight w:val="850"/>
          <w:jc w:val="center"/>
        </w:trPr>
        <w:tc>
          <w:tcPr>
            <w:tcW w:w="1417" w:type="dxa"/>
            <w:vMerge/>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pStyle w:val="TableParagraph"/>
              <w:jc w:val="center"/>
              <w:rPr>
                <w:rFonts w:ascii="仿宋_GB2312" w:eastAsia="仿宋_GB2312" w:hAnsi="宋体" w:cs="宋体" w:hint="eastAsia"/>
                <w:b/>
                <w:bCs/>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KaiTi" w:cs="宋体" w:hint="eastAsia"/>
                <w:sz w:val="24"/>
                <w:szCs w:val="24"/>
                <w:lang w:eastAsia="zh-CN"/>
              </w:rPr>
            </w:pPr>
            <w:r w:rsidRPr="00703B25">
              <w:rPr>
                <w:rFonts w:ascii="仿宋_GB2312" w:eastAsia="仿宋_GB2312" w:hAnsi="KaiTi" w:hint="eastAsia"/>
                <w:sz w:val="24"/>
                <w:lang w:eastAsia="zh-CN"/>
              </w:rPr>
              <w:t>第八届教育部高等学校人文社会科学研究优秀成果奖二等奖</w:t>
            </w:r>
          </w:p>
        </w:tc>
        <w:tc>
          <w:tcPr>
            <w:tcW w:w="2381"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KaiTi" w:cs="宋体" w:hint="eastAsia"/>
                <w:sz w:val="24"/>
                <w:szCs w:val="24"/>
                <w:lang w:eastAsia="zh-CN"/>
              </w:rPr>
            </w:pPr>
            <w:r w:rsidRPr="00703B25">
              <w:rPr>
                <w:rFonts w:ascii="仿宋_GB2312" w:eastAsia="仿宋_GB2312" w:hAnsi="KaiTi" w:cs="宋体" w:hint="eastAsia"/>
                <w:sz w:val="24"/>
                <w:szCs w:val="24"/>
                <w:lang w:eastAsia="zh-CN"/>
              </w:rPr>
              <w:t>教育部</w:t>
            </w:r>
          </w:p>
        </w:tc>
        <w:tc>
          <w:tcPr>
            <w:tcW w:w="2382"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Times New Roman" w:cs="Times New Roman" w:hint="eastAsia"/>
                <w:sz w:val="24"/>
                <w:szCs w:val="24"/>
                <w:lang w:eastAsia="zh-CN"/>
              </w:rPr>
            </w:pPr>
            <w:r w:rsidRPr="00703B25">
              <w:rPr>
                <w:rFonts w:ascii="仿宋_GB2312" w:eastAsia="仿宋_GB2312" w:hAnsi="Times New Roman" w:cs="Times New Roman" w:hint="eastAsia"/>
                <w:sz w:val="24"/>
                <w:szCs w:val="24"/>
                <w:lang w:eastAsia="zh-CN"/>
              </w:rPr>
              <w:t>2020年12月</w:t>
            </w:r>
          </w:p>
        </w:tc>
      </w:tr>
      <w:tr w:rsidR="00D95CC1" w:rsidRPr="00703B25">
        <w:trPr>
          <w:trHeight w:val="850"/>
          <w:jc w:val="center"/>
        </w:trPr>
        <w:tc>
          <w:tcPr>
            <w:tcW w:w="1417" w:type="dxa"/>
            <w:vMerge/>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pStyle w:val="TableParagraph"/>
              <w:jc w:val="center"/>
              <w:rPr>
                <w:rFonts w:ascii="仿宋_GB2312" w:eastAsia="仿宋_GB2312" w:hAnsi="宋体" w:cs="宋体" w:hint="eastAsia"/>
                <w:b/>
                <w:bCs/>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KaiTi" w:cs="宋体" w:hint="eastAsia"/>
                <w:sz w:val="24"/>
                <w:szCs w:val="24"/>
                <w:lang w:eastAsia="zh-CN"/>
              </w:rPr>
            </w:pPr>
            <w:r w:rsidRPr="00703B25">
              <w:rPr>
                <w:rFonts w:ascii="仿宋_GB2312" w:eastAsia="仿宋_GB2312" w:hAnsi="KaiTi" w:hint="eastAsia"/>
                <w:sz w:val="24"/>
                <w:lang w:eastAsia="zh-CN"/>
              </w:rPr>
              <w:t>第八届教育部高等学校人文社会科学研究优秀成果奖青年成果奖</w:t>
            </w:r>
          </w:p>
        </w:tc>
        <w:tc>
          <w:tcPr>
            <w:tcW w:w="2381"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KaiTi" w:cs="宋体" w:hint="eastAsia"/>
                <w:sz w:val="24"/>
                <w:szCs w:val="24"/>
                <w:lang w:eastAsia="zh-CN"/>
              </w:rPr>
            </w:pPr>
            <w:r w:rsidRPr="00703B25">
              <w:rPr>
                <w:rFonts w:ascii="仿宋_GB2312" w:eastAsia="仿宋_GB2312" w:hAnsi="KaiTi" w:cs="宋体" w:hint="eastAsia"/>
                <w:sz w:val="24"/>
                <w:szCs w:val="24"/>
                <w:lang w:eastAsia="zh-CN"/>
              </w:rPr>
              <w:t>教育部</w:t>
            </w:r>
          </w:p>
        </w:tc>
        <w:tc>
          <w:tcPr>
            <w:tcW w:w="2382"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Times New Roman" w:cs="Times New Roman" w:hint="eastAsia"/>
                <w:sz w:val="24"/>
                <w:szCs w:val="24"/>
                <w:lang w:eastAsia="zh-CN"/>
              </w:rPr>
            </w:pPr>
            <w:r w:rsidRPr="00703B25">
              <w:rPr>
                <w:rFonts w:ascii="仿宋_GB2312" w:eastAsia="仿宋_GB2312" w:hAnsi="Times New Roman" w:cs="Times New Roman" w:hint="eastAsia"/>
                <w:sz w:val="24"/>
                <w:szCs w:val="24"/>
                <w:lang w:eastAsia="zh-CN"/>
              </w:rPr>
              <w:t>2020年12月</w:t>
            </w:r>
          </w:p>
        </w:tc>
      </w:tr>
      <w:tr w:rsidR="00D95CC1" w:rsidRPr="00703B25">
        <w:trPr>
          <w:trHeight w:val="850"/>
          <w:jc w:val="center"/>
        </w:trPr>
        <w:tc>
          <w:tcPr>
            <w:tcW w:w="1417" w:type="dxa"/>
            <w:vMerge/>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pStyle w:val="TableParagraph"/>
              <w:jc w:val="center"/>
              <w:rPr>
                <w:rFonts w:ascii="仿宋_GB2312" w:eastAsia="仿宋_GB2312" w:hAnsi="宋体" w:cs="宋体" w:hint="eastAsia"/>
                <w:b/>
                <w:bCs/>
                <w:sz w:val="24"/>
                <w:szCs w:val="24"/>
                <w:lang w:eastAsia="zh-CN"/>
              </w:rPr>
            </w:pPr>
          </w:p>
        </w:tc>
        <w:tc>
          <w:tcPr>
            <w:tcW w:w="2551"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KaiTi" w:cs="宋体" w:hint="eastAsia"/>
                <w:sz w:val="24"/>
                <w:szCs w:val="24"/>
                <w:lang w:eastAsia="zh-CN"/>
              </w:rPr>
            </w:pPr>
            <w:r w:rsidRPr="00703B25">
              <w:rPr>
                <w:rFonts w:ascii="仿宋_GB2312" w:eastAsia="仿宋_GB2312" w:hAnsi="KaiTi" w:hint="eastAsia"/>
                <w:sz w:val="24"/>
                <w:lang w:eastAsia="zh-CN"/>
              </w:rPr>
              <w:t>浙江省第二十一届哲学社会科学优秀成果二等奖</w:t>
            </w:r>
          </w:p>
        </w:tc>
        <w:tc>
          <w:tcPr>
            <w:tcW w:w="2381"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KaiTi" w:cs="宋体" w:hint="eastAsia"/>
                <w:sz w:val="24"/>
                <w:szCs w:val="24"/>
                <w:lang w:eastAsia="zh-CN"/>
              </w:rPr>
            </w:pPr>
            <w:r w:rsidRPr="00703B25">
              <w:rPr>
                <w:rFonts w:ascii="仿宋_GB2312" w:eastAsia="仿宋_GB2312" w:hAnsi="KaiTi" w:cs="宋体" w:hint="eastAsia"/>
                <w:sz w:val="24"/>
                <w:szCs w:val="24"/>
                <w:lang w:eastAsia="zh-CN"/>
              </w:rPr>
              <w:t>浙江省人民政府</w:t>
            </w:r>
          </w:p>
        </w:tc>
        <w:tc>
          <w:tcPr>
            <w:tcW w:w="2382" w:type="dxa"/>
            <w:tcBorders>
              <w:top w:val="single" w:sz="4" w:space="0" w:color="auto"/>
              <w:left w:val="single" w:sz="4" w:space="0" w:color="auto"/>
              <w:bottom w:val="single" w:sz="4" w:space="0" w:color="auto"/>
              <w:right w:val="single" w:sz="4" w:space="0" w:color="auto"/>
            </w:tcBorders>
            <w:vAlign w:val="center"/>
          </w:tcPr>
          <w:p w:rsidR="00D95CC1" w:rsidRPr="00703B25" w:rsidRDefault="00D95CC1" w:rsidP="00D95CC1">
            <w:pPr>
              <w:contextualSpacing/>
              <w:jc w:val="center"/>
              <w:rPr>
                <w:rFonts w:ascii="仿宋_GB2312" w:eastAsia="仿宋_GB2312" w:hAnsi="Times New Roman" w:cs="Times New Roman" w:hint="eastAsia"/>
                <w:sz w:val="24"/>
                <w:szCs w:val="24"/>
                <w:lang w:eastAsia="zh-CN"/>
              </w:rPr>
            </w:pPr>
            <w:r w:rsidRPr="00703B25">
              <w:rPr>
                <w:rFonts w:ascii="仿宋_GB2312" w:eastAsia="仿宋_GB2312" w:hAnsi="Times New Roman" w:cs="Times New Roman" w:hint="eastAsia"/>
                <w:sz w:val="24"/>
                <w:szCs w:val="24"/>
                <w:lang w:eastAsia="zh-CN"/>
              </w:rPr>
              <w:t>2021年12月</w:t>
            </w:r>
          </w:p>
        </w:tc>
      </w:tr>
    </w:tbl>
    <w:p w:rsidR="00D701FA" w:rsidRPr="00703B25" w:rsidRDefault="006F6617">
      <w:pPr>
        <w:rPr>
          <w:rFonts w:ascii="仿宋_GB2312" w:eastAsia="仿宋_GB2312" w:hAnsi="Times New Roman" w:cs="Times New Roman" w:hint="eastAsia"/>
          <w:sz w:val="7"/>
          <w:szCs w:val="7"/>
          <w:lang w:eastAsia="zh-CN"/>
        </w:rPr>
      </w:pPr>
      <w:r w:rsidRPr="00703B25">
        <w:rPr>
          <w:rFonts w:ascii="仿宋_GB2312" w:eastAsia="仿宋_GB2312" w:hAnsi="Times New Roman" w:cs="Times New Roman" w:hint="eastAsia"/>
          <w:sz w:val="24"/>
          <w:szCs w:val="24"/>
          <w:lang w:eastAsia="zh-CN"/>
        </w:rPr>
        <w:br w:type="page"/>
      </w:r>
    </w:p>
    <w:tbl>
      <w:tblPr>
        <w:tblW w:w="0" w:type="auto"/>
        <w:jc w:val="center"/>
        <w:tblLayout w:type="fixed"/>
        <w:tblCellMar>
          <w:left w:w="0" w:type="dxa"/>
          <w:right w:w="0" w:type="dxa"/>
        </w:tblCellMar>
        <w:tblLook w:val="04A0" w:firstRow="1" w:lastRow="0" w:firstColumn="1" w:lastColumn="0" w:noHBand="0" w:noVBand="1"/>
      </w:tblPr>
      <w:tblGrid>
        <w:gridCol w:w="8787"/>
      </w:tblGrid>
      <w:tr w:rsidR="00D701FA" w:rsidRPr="00703B25">
        <w:trPr>
          <w:trHeight w:hRule="exact" w:val="13606"/>
          <w:jc w:val="center"/>
        </w:trPr>
        <w:tc>
          <w:tcPr>
            <w:tcW w:w="8787" w:type="dxa"/>
            <w:tcBorders>
              <w:top w:val="single" w:sz="4" w:space="0" w:color="000000"/>
              <w:left w:val="single" w:sz="4" w:space="0" w:color="000000"/>
              <w:bottom w:val="single" w:sz="4" w:space="0" w:color="000000"/>
              <w:right w:val="single" w:sz="4" w:space="0" w:color="000000"/>
            </w:tcBorders>
            <w:noWrap/>
          </w:tcPr>
          <w:p w:rsidR="00D701FA" w:rsidRPr="00703B25" w:rsidRDefault="006F6617" w:rsidP="00765797">
            <w:pPr>
              <w:spacing w:line="300" w:lineRule="auto"/>
              <w:ind w:left="107"/>
              <w:rPr>
                <w:rFonts w:ascii="仿宋_GB2312" w:eastAsia="仿宋_GB2312" w:hAnsi="宋体" w:cs="宋体" w:hint="eastAsia"/>
                <w:b/>
                <w:bCs/>
                <w:sz w:val="24"/>
                <w:szCs w:val="24"/>
                <w:lang w:eastAsia="zh-CN"/>
              </w:rPr>
            </w:pPr>
            <w:r w:rsidRPr="00703B25">
              <w:rPr>
                <w:rFonts w:ascii="仿宋_GB2312" w:eastAsia="仿宋_GB2312" w:hAnsi="宋体" w:cs="宋体" w:hint="eastAsia"/>
                <w:b/>
                <w:bCs/>
                <w:sz w:val="24"/>
                <w:szCs w:val="24"/>
                <w:lang w:eastAsia="zh-CN"/>
              </w:rPr>
              <w:lastRenderedPageBreak/>
              <w:t>主要先进事迹</w:t>
            </w:r>
          </w:p>
          <w:p w:rsidR="00D95CC1" w:rsidRPr="00703B25" w:rsidRDefault="00D95CC1" w:rsidP="00765797">
            <w:pPr>
              <w:spacing w:line="300" w:lineRule="auto"/>
              <w:ind w:firstLineChars="200" w:firstLine="480"/>
              <w:jc w:val="both"/>
              <w:rPr>
                <w:rFonts w:ascii="仿宋_GB2312" w:eastAsia="仿宋_GB2312" w:hAnsi="Times New Roman" w:hint="eastAsia"/>
                <w:sz w:val="24"/>
                <w:lang w:eastAsia="zh-CN"/>
              </w:rPr>
            </w:pPr>
          </w:p>
          <w:p w:rsidR="00D701FA" w:rsidRPr="00703B25" w:rsidRDefault="006F6617" w:rsidP="00765797">
            <w:pPr>
              <w:spacing w:line="324" w:lineRule="auto"/>
              <w:ind w:firstLineChars="200" w:firstLine="480"/>
              <w:jc w:val="both"/>
              <w:rPr>
                <w:rFonts w:ascii="仿宋_GB2312" w:eastAsia="仿宋_GB2312" w:hAnsi="Times New Roman" w:hint="eastAsia"/>
                <w:sz w:val="24"/>
                <w:lang w:eastAsia="zh-CN"/>
              </w:rPr>
            </w:pPr>
            <w:r w:rsidRPr="00703B25">
              <w:rPr>
                <w:rFonts w:ascii="仿宋_GB2312" w:eastAsia="仿宋_GB2312" w:hAnsi="Times New Roman" w:hint="eastAsia"/>
                <w:sz w:val="24"/>
                <w:lang w:eastAsia="zh-CN"/>
              </w:rPr>
              <w:t>2020年1月6日，浙江大学语言文字推广基地获教育部、国家语委批准成立，成为全国首批60个“国家语言文字推广基地”之一。自成立以来，浙大基地始终坚持以国家语言文字事业“十三五”“十四五”发展规划和近几年全国语言文字会议精神为指引，以国家战略、国家和地方需求为导向，以深入推进新时代语言文字事业发展，助力区域和领域经济社会发展、服务国家发展战略需求为目标。</w:t>
            </w:r>
          </w:p>
          <w:p w:rsidR="00D701FA" w:rsidRPr="00703B25" w:rsidRDefault="006F6617" w:rsidP="00765797">
            <w:pPr>
              <w:spacing w:line="324" w:lineRule="auto"/>
              <w:ind w:firstLineChars="200" w:firstLine="480"/>
              <w:jc w:val="both"/>
              <w:rPr>
                <w:rFonts w:ascii="仿宋_GB2312" w:eastAsia="仿宋_GB2312" w:hAnsi="Times New Roman" w:hint="eastAsia"/>
                <w:sz w:val="24"/>
                <w:lang w:eastAsia="zh-CN"/>
              </w:rPr>
            </w:pPr>
            <w:r w:rsidRPr="00703B25">
              <w:rPr>
                <w:rFonts w:ascii="仿宋_GB2312" w:eastAsia="仿宋_GB2312" w:hAnsi="Times New Roman" w:hint="eastAsia"/>
                <w:sz w:val="24"/>
                <w:lang w:eastAsia="zh-CN"/>
              </w:rPr>
              <w:t>基地</w:t>
            </w:r>
            <w:r w:rsidR="00F02E2E" w:rsidRPr="00703B25">
              <w:rPr>
                <w:rFonts w:ascii="仿宋_GB2312" w:eastAsia="仿宋_GB2312" w:hAnsi="Times New Roman" w:hint="eastAsia"/>
                <w:sz w:val="24"/>
                <w:lang w:eastAsia="zh-CN"/>
              </w:rPr>
              <w:t>成员由</w:t>
            </w:r>
            <w:r w:rsidR="004E310A" w:rsidRPr="00703B25">
              <w:rPr>
                <w:rFonts w:ascii="仿宋_GB2312" w:eastAsia="仿宋_GB2312" w:hAnsi="Times New Roman" w:hint="eastAsia"/>
                <w:sz w:val="24"/>
                <w:lang w:eastAsia="zh-CN"/>
              </w:rPr>
              <w:t>浙江大学语言文字相关领域</w:t>
            </w:r>
            <w:r w:rsidR="00F02E2E" w:rsidRPr="00703B25">
              <w:rPr>
                <w:rFonts w:ascii="仿宋_GB2312" w:eastAsia="仿宋_GB2312" w:hAnsi="Times New Roman" w:hint="eastAsia"/>
                <w:sz w:val="24"/>
                <w:lang w:eastAsia="zh-CN"/>
              </w:rPr>
              <w:t>的</w:t>
            </w:r>
            <w:r w:rsidR="004E310A" w:rsidRPr="00703B25">
              <w:rPr>
                <w:rFonts w:ascii="仿宋_GB2312" w:eastAsia="仿宋_GB2312" w:hAnsi="Times New Roman" w:hint="eastAsia"/>
                <w:sz w:val="24"/>
                <w:lang w:eastAsia="zh-CN"/>
              </w:rPr>
              <w:t>精干力量组成。</w:t>
            </w:r>
            <w:r w:rsidRPr="00703B25">
              <w:rPr>
                <w:rFonts w:ascii="仿宋_GB2312" w:eastAsia="仿宋_GB2312" w:hAnsi="Times New Roman" w:hint="eastAsia"/>
                <w:sz w:val="24"/>
                <w:lang w:eastAsia="zh-CN"/>
              </w:rPr>
              <w:t>主任为浙江大学“求是特聘教授”方一新教授，执行主任为浙江大学“文科领军人才”庄初升教授</w:t>
            </w:r>
            <w:r w:rsidR="004E310A" w:rsidRPr="00703B25">
              <w:rPr>
                <w:rFonts w:ascii="仿宋_GB2312" w:eastAsia="仿宋_GB2312" w:hAnsi="Times New Roman" w:hint="eastAsia"/>
                <w:sz w:val="24"/>
                <w:lang w:eastAsia="zh-CN"/>
              </w:rPr>
              <w:t>，</w:t>
            </w:r>
            <w:r w:rsidRPr="00703B25">
              <w:rPr>
                <w:rFonts w:ascii="仿宋_GB2312" w:eastAsia="仿宋_GB2312" w:hAnsi="Times New Roman" w:hint="eastAsia"/>
                <w:sz w:val="24"/>
                <w:lang w:eastAsia="zh-CN"/>
              </w:rPr>
              <w:t>基地成员共15人，</w:t>
            </w:r>
            <w:r w:rsidR="0025389C" w:rsidRPr="00703B25">
              <w:rPr>
                <w:rFonts w:ascii="仿宋_GB2312" w:eastAsia="仿宋_GB2312" w:hAnsi="Times New Roman" w:hint="eastAsia"/>
                <w:sz w:val="24"/>
                <w:lang w:eastAsia="zh-CN"/>
              </w:rPr>
              <w:t>整合了</w:t>
            </w:r>
            <w:r w:rsidRPr="00703B25">
              <w:rPr>
                <w:rFonts w:ascii="仿宋_GB2312" w:eastAsia="仿宋_GB2312" w:hAnsi="Times New Roman" w:hint="eastAsia"/>
                <w:sz w:val="24"/>
                <w:lang w:eastAsia="zh-CN"/>
              </w:rPr>
              <w:t>浙江大学汉语言研究所、汉语史研究中心（教育部人文社科重点研究基地）、</w:t>
            </w:r>
            <w:r w:rsidR="0025389C" w:rsidRPr="00703B25">
              <w:rPr>
                <w:rFonts w:ascii="仿宋_GB2312" w:eastAsia="仿宋_GB2312" w:hAnsi="Times New Roman" w:hint="eastAsia"/>
                <w:sz w:val="24"/>
                <w:lang w:eastAsia="zh-CN"/>
              </w:rPr>
              <w:t>中国语文研究中心（</w:t>
            </w:r>
            <w:r w:rsidRPr="00703B25">
              <w:rPr>
                <w:rFonts w:ascii="仿宋_GB2312" w:eastAsia="仿宋_GB2312" w:hAnsi="Times New Roman" w:hint="eastAsia"/>
                <w:sz w:val="24"/>
                <w:lang w:eastAsia="zh-CN"/>
              </w:rPr>
              <w:t>周有光语言文字学研究中心</w:t>
            </w:r>
            <w:r w:rsidR="0025389C" w:rsidRPr="00703B25">
              <w:rPr>
                <w:rFonts w:ascii="仿宋_GB2312" w:eastAsia="仿宋_GB2312" w:hAnsi="Times New Roman" w:hint="eastAsia"/>
                <w:sz w:val="24"/>
                <w:lang w:eastAsia="zh-CN"/>
              </w:rPr>
              <w:t>）</w:t>
            </w:r>
            <w:r w:rsidRPr="00703B25">
              <w:rPr>
                <w:rFonts w:ascii="仿宋_GB2312" w:eastAsia="仿宋_GB2312" w:hAnsi="Times New Roman" w:hint="eastAsia"/>
                <w:sz w:val="24"/>
                <w:lang w:eastAsia="zh-CN"/>
              </w:rPr>
              <w:t>等多</w:t>
            </w:r>
            <w:r w:rsidR="0025389C" w:rsidRPr="00703B25">
              <w:rPr>
                <w:rFonts w:ascii="仿宋_GB2312" w:eastAsia="仿宋_GB2312" w:hAnsi="Times New Roman" w:hint="eastAsia"/>
                <w:sz w:val="24"/>
                <w:lang w:eastAsia="zh-CN"/>
              </w:rPr>
              <w:t>个</w:t>
            </w:r>
            <w:r w:rsidRPr="00703B25">
              <w:rPr>
                <w:rFonts w:ascii="仿宋_GB2312" w:eastAsia="仿宋_GB2312" w:hAnsi="Times New Roman" w:hint="eastAsia"/>
                <w:sz w:val="24"/>
                <w:lang w:eastAsia="zh-CN"/>
              </w:rPr>
              <w:t>单位</w:t>
            </w:r>
            <w:r w:rsidR="0025389C" w:rsidRPr="00703B25">
              <w:rPr>
                <w:rFonts w:ascii="仿宋_GB2312" w:eastAsia="仿宋_GB2312" w:hAnsi="Times New Roman" w:hint="eastAsia"/>
                <w:sz w:val="24"/>
                <w:lang w:eastAsia="zh-CN"/>
              </w:rPr>
              <w:t>的力量</w:t>
            </w:r>
            <w:r w:rsidR="00152D66" w:rsidRPr="00703B25">
              <w:rPr>
                <w:rFonts w:ascii="仿宋_GB2312" w:eastAsia="仿宋_GB2312" w:hAnsi="Times New Roman" w:hint="eastAsia"/>
                <w:sz w:val="24"/>
                <w:lang w:eastAsia="zh-CN"/>
              </w:rPr>
              <w:t>，并设置了顾问委员会和学术委员会。</w:t>
            </w:r>
          </w:p>
          <w:p w:rsidR="00D701FA" w:rsidRPr="00703B25" w:rsidRDefault="006F6617" w:rsidP="00765797">
            <w:pPr>
              <w:spacing w:line="324" w:lineRule="auto"/>
              <w:ind w:firstLineChars="200" w:firstLine="480"/>
              <w:jc w:val="both"/>
              <w:rPr>
                <w:rFonts w:ascii="仿宋_GB2312" w:eastAsia="仿宋_GB2312" w:hAnsi="Times New Roman" w:hint="eastAsia"/>
                <w:sz w:val="24"/>
                <w:lang w:eastAsia="zh-CN"/>
              </w:rPr>
            </w:pPr>
            <w:r w:rsidRPr="00703B25">
              <w:rPr>
                <w:rFonts w:ascii="仿宋_GB2312" w:eastAsia="仿宋_GB2312" w:hAnsi="Times New Roman" w:hint="eastAsia"/>
                <w:sz w:val="24"/>
                <w:lang w:eastAsia="zh-CN"/>
              </w:rPr>
              <w:t>近</w:t>
            </w:r>
            <w:r w:rsidR="00765797" w:rsidRPr="00703B25">
              <w:rPr>
                <w:rFonts w:ascii="仿宋_GB2312" w:eastAsia="仿宋_GB2312" w:hAnsi="Times New Roman" w:hint="eastAsia"/>
                <w:sz w:val="24"/>
                <w:lang w:eastAsia="zh-CN"/>
              </w:rPr>
              <w:t>几</w:t>
            </w:r>
            <w:r w:rsidRPr="00703B25">
              <w:rPr>
                <w:rFonts w:ascii="仿宋_GB2312" w:eastAsia="仿宋_GB2312" w:hAnsi="Times New Roman" w:hint="eastAsia"/>
                <w:sz w:val="24"/>
                <w:lang w:eastAsia="zh-CN"/>
              </w:rPr>
              <w:t>年来，基地持续发挥特色优势和示范引领作用，在国家语言文字政策的推广宣传、国家通用语言文字的教育培训、汉语本体及应用的综合研究等方面都开展了丰富多彩的活动，取得了</w:t>
            </w:r>
            <w:r w:rsidR="00F02E2E" w:rsidRPr="00703B25">
              <w:rPr>
                <w:rFonts w:ascii="仿宋_GB2312" w:eastAsia="仿宋_GB2312" w:hAnsi="Times New Roman" w:hint="eastAsia"/>
                <w:sz w:val="24"/>
                <w:lang w:eastAsia="zh-CN"/>
              </w:rPr>
              <w:t>较突出的</w:t>
            </w:r>
            <w:r w:rsidRPr="00703B25">
              <w:rPr>
                <w:rFonts w:ascii="仿宋_GB2312" w:eastAsia="仿宋_GB2312" w:hAnsi="Times New Roman" w:hint="eastAsia"/>
                <w:sz w:val="24"/>
                <w:lang w:eastAsia="zh-CN"/>
              </w:rPr>
              <w:t>成果。</w:t>
            </w:r>
          </w:p>
          <w:p w:rsidR="009E0F35" w:rsidRPr="00703B25" w:rsidRDefault="009E0F35" w:rsidP="009E0F35">
            <w:pPr>
              <w:spacing w:line="324" w:lineRule="auto"/>
              <w:jc w:val="both"/>
              <w:rPr>
                <w:rFonts w:ascii="仿宋_GB2312" w:eastAsia="仿宋_GB2312" w:hAnsi="Times New Roman" w:hint="eastAsia"/>
                <w:sz w:val="24"/>
                <w:lang w:eastAsia="zh-CN"/>
              </w:rPr>
            </w:pPr>
          </w:p>
          <w:p w:rsidR="00D701FA" w:rsidRPr="00703B25" w:rsidRDefault="006F6617" w:rsidP="00765797">
            <w:pPr>
              <w:spacing w:line="324" w:lineRule="auto"/>
              <w:ind w:firstLineChars="200" w:firstLine="482"/>
              <w:jc w:val="both"/>
              <w:rPr>
                <w:rFonts w:ascii="仿宋_GB2312" w:eastAsia="仿宋_GB2312" w:hAnsi="Times New Roman" w:hint="eastAsia"/>
                <w:sz w:val="24"/>
                <w:lang w:eastAsia="zh-CN"/>
              </w:rPr>
            </w:pPr>
            <w:r w:rsidRPr="00703B25">
              <w:rPr>
                <w:rFonts w:ascii="仿宋_GB2312" w:eastAsia="仿宋_GB2312" w:hAnsi="Times New Roman" w:hint="eastAsia"/>
                <w:b/>
                <w:bCs/>
                <w:sz w:val="24"/>
                <w:lang w:eastAsia="zh-CN"/>
              </w:rPr>
              <w:t>1. 语言国情调查和语言应用研究。</w:t>
            </w:r>
            <w:r w:rsidR="00F02E2E" w:rsidRPr="00703B25">
              <w:rPr>
                <w:rFonts w:ascii="仿宋_GB2312" w:eastAsia="仿宋_GB2312" w:hAnsi="Times New Roman" w:hint="eastAsia"/>
                <w:sz w:val="24"/>
                <w:lang w:eastAsia="zh-CN"/>
              </w:rPr>
              <w:t>2020</w:t>
            </w:r>
            <w:r w:rsidRPr="00703B25">
              <w:rPr>
                <w:rFonts w:ascii="仿宋_GB2312" w:eastAsia="仿宋_GB2312" w:hAnsi="Times New Roman" w:hint="eastAsia"/>
                <w:sz w:val="24"/>
                <w:lang w:eastAsia="zh-CN"/>
              </w:rPr>
              <w:t>年，获批</w:t>
            </w:r>
            <w:r w:rsidR="00F02E2E" w:rsidRPr="00703B25">
              <w:rPr>
                <w:rFonts w:ascii="仿宋_GB2312" w:eastAsia="仿宋_GB2312" w:hAnsi="Times New Roman" w:hint="eastAsia"/>
                <w:sz w:val="24"/>
                <w:lang w:eastAsia="zh-CN"/>
              </w:rPr>
              <w:t>国家语言文字基地建设</w:t>
            </w:r>
            <w:r w:rsidRPr="00703B25">
              <w:rPr>
                <w:rFonts w:ascii="仿宋_GB2312" w:eastAsia="仿宋_GB2312" w:hAnsi="Times New Roman" w:hint="eastAsia"/>
                <w:sz w:val="24"/>
                <w:lang w:eastAsia="zh-CN"/>
              </w:rPr>
              <w:t>项目“贵州南部布依族居住区国家通用语言文字使用情况调查及推广对策研究”，</w:t>
            </w:r>
            <w:r w:rsidR="00F02E2E" w:rsidRPr="00703B25">
              <w:rPr>
                <w:rFonts w:ascii="仿宋_GB2312" w:eastAsia="仿宋_GB2312" w:hAnsi="Times New Roman" w:hint="eastAsia"/>
                <w:sz w:val="24"/>
                <w:lang w:eastAsia="zh-CN"/>
              </w:rPr>
              <w:t>基地</w:t>
            </w:r>
            <w:r w:rsidRPr="00703B25">
              <w:rPr>
                <w:rFonts w:ascii="仿宋_GB2312" w:eastAsia="仿宋_GB2312" w:hAnsi="Times New Roman" w:hint="eastAsia"/>
                <w:sz w:val="24"/>
                <w:lang w:eastAsia="zh-CN"/>
              </w:rPr>
              <w:t>于</w:t>
            </w:r>
            <w:r w:rsidR="00F02E2E" w:rsidRPr="00703B25">
              <w:rPr>
                <w:rFonts w:ascii="仿宋_GB2312" w:eastAsia="仿宋_GB2312" w:hAnsi="Times New Roman" w:hint="eastAsia"/>
                <w:sz w:val="24"/>
                <w:lang w:eastAsia="zh-CN"/>
              </w:rPr>
              <w:t>2021年</w:t>
            </w:r>
            <w:r w:rsidRPr="00703B25">
              <w:rPr>
                <w:rFonts w:ascii="仿宋_GB2312" w:eastAsia="仿宋_GB2312" w:hAnsi="Times New Roman" w:hint="eastAsia"/>
                <w:sz w:val="24"/>
                <w:lang w:eastAsia="zh-CN"/>
              </w:rPr>
              <w:t>4月在贵州省望谟县开展布依族居住区语言文字使用情况调研。最终成果为调查报告《贵州南部布依族居住区国家通用语言文字使用情况调查及推广对策研究</w:t>
            </w:r>
            <w:r w:rsidRPr="00703B25">
              <w:rPr>
                <w:rFonts w:ascii="仿宋_GB2312" w:eastAsia="仿宋_GB2312" w:hAnsi="Times New Roman" w:cs="Times New Roman" w:hint="eastAsia"/>
                <w:sz w:val="24"/>
                <w:lang w:eastAsia="zh-CN"/>
              </w:rPr>
              <w:t>——</w:t>
            </w:r>
            <w:r w:rsidRPr="00703B25">
              <w:rPr>
                <w:rFonts w:ascii="仿宋_GB2312" w:eastAsia="仿宋_GB2312" w:hAnsi="Times New Roman" w:hint="eastAsia"/>
                <w:sz w:val="24"/>
                <w:lang w:eastAsia="zh-CN"/>
              </w:rPr>
              <w:t>以望谟县为例》，可以作为贵州南部布依族居住区未来开展普通话能力提升活动以及保护传承布依语的工作指南。</w:t>
            </w:r>
          </w:p>
          <w:p w:rsidR="00D701FA" w:rsidRPr="00703B25" w:rsidRDefault="006F6617" w:rsidP="00765797">
            <w:pPr>
              <w:spacing w:line="324" w:lineRule="auto"/>
              <w:ind w:firstLineChars="200" w:firstLine="482"/>
              <w:jc w:val="both"/>
              <w:rPr>
                <w:rFonts w:ascii="仿宋_GB2312" w:eastAsia="仿宋_GB2312" w:hAnsi="Times New Roman" w:hint="eastAsia"/>
                <w:sz w:val="24"/>
                <w:lang w:eastAsia="zh-CN"/>
              </w:rPr>
            </w:pPr>
            <w:r w:rsidRPr="00703B25">
              <w:rPr>
                <w:rFonts w:ascii="仿宋_GB2312" w:eastAsia="仿宋_GB2312" w:hAnsi="Times New Roman" w:hint="eastAsia"/>
                <w:b/>
                <w:bCs/>
                <w:sz w:val="24"/>
                <w:lang w:eastAsia="zh-CN"/>
              </w:rPr>
              <w:t>2. 国家语言文字推广及能力提升培训。</w:t>
            </w:r>
            <w:r w:rsidRPr="00703B25">
              <w:rPr>
                <w:rFonts w:ascii="仿宋_GB2312" w:eastAsia="仿宋_GB2312" w:hAnsi="Times New Roman" w:hint="eastAsia"/>
                <w:sz w:val="24"/>
                <w:lang w:eastAsia="zh-CN"/>
              </w:rPr>
              <w:t>受教育部语用司委托，基地分别于2020年、2021年、2022年承担了三项重要培训任务。2020年5月至8月，基地对口贵州省望谟县教师开设“国家通用语言文字运用能力提升培训班”，培训学员100名。2021年10月至11月，基地承办“第六期港澳教师普通话能力提升培训班”，培训学员200名。2022年7月至8月，基地对口贵州省锦屏县教师开设“</w:t>
            </w:r>
            <w:r w:rsidR="00F02E2E" w:rsidRPr="00703B25">
              <w:rPr>
                <w:rFonts w:ascii="仿宋_GB2312" w:eastAsia="仿宋_GB2312" w:hAnsi="Times New Roman" w:hint="eastAsia"/>
                <w:sz w:val="24"/>
                <w:lang w:eastAsia="zh-CN"/>
              </w:rPr>
              <w:t>国家通用语言文字能力提升在线示范培训</w:t>
            </w:r>
            <w:r w:rsidRPr="00703B25">
              <w:rPr>
                <w:rFonts w:ascii="仿宋_GB2312" w:eastAsia="仿宋_GB2312" w:hAnsi="Times New Roman" w:hint="eastAsia"/>
                <w:sz w:val="24"/>
                <w:lang w:eastAsia="zh-CN"/>
              </w:rPr>
              <w:t>”，培训学员100名。三次培训</w:t>
            </w:r>
            <w:r w:rsidR="00F02E2E" w:rsidRPr="00703B25">
              <w:rPr>
                <w:rFonts w:ascii="仿宋_GB2312" w:eastAsia="仿宋_GB2312" w:hAnsi="Times New Roman" w:hint="eastAsia"/>
                <w:sz w:val="24"/>
                <w:lang w:eastAsia="zh-CN"/>
              </w:rPr>
              <w:t>精心策划，</w:t>
            </w:r>
            <w:r w:rsidRPr="00703B25">
              <w:rPr>
                <w:rFonts w:ascii="仿宋_GB2312" w:eastAsia="仿宋_GB2312" w:hAnsi="Times New Roman" w:hint="eastAsia"/>
                <w:sz w:val="24"/>
                <w:lang w:eastAsia="zh-CN"/>
              </w:rPr>
              <w:t>效果显著，得到</w:t>
            </w:r>
            <w:r w:rsidR="00F02E2E" w:rsidRPr="00703B25">
              <w:rPr>
                <w:rFonts w:ascii="仿宋_GB2312" w:eastAsia="仿宋_GB2312" w:hAnsi="Times New Roman" w:hint="eastAsia"/>
                <w:sz w:val="24"/>
                <w:lang w:eastAsia="zh-CN"/>
              </w:rPr>
              <w:t>参训</w:t>
            </w:r>
            <w:r w:rsidRPr="00703B25">
              <w:rPr>
                <w:rFonts w:ascii="仿宋_GB2312" w:eastAsia="仿宋_GB2312" w:hAnsi="Times New Roman" w:hint="eastAsia"/>
                <w:sz w:val="24"/>
                <w:lang w:eastAsia="zh-CN"/>
              </w:rPr>
              <w:t>学员的普遍好评</w:t>
            </w:r>
            <w:r w:rsidR="00F02E2E" w:rsidRPr="00703B25">
              <w:rPr>
                <w:rFonts w:ascii="仿宋_GB2312" w:eastAsia="仿宋_GB2312" w:hAnsi="Times New Roman" w:hint="eastAsia"/>
                <w:sz w:val="24"/>
                <w:lang w:eastAsia="zh-CN"/>
              </w:rPr>
              <w:t>，教育部语用司专门向浙大基地发来感谢信</w:t>
            </w:r>
            <w:r w:rsidRPr="00703B25">
              <w:rPr>
                <w:rFonts w:ascii="仿宋_GB2312" w:eastAsia="仿宋_GB2312" w:hAnsi="Times New Roman" w:hint="eastAsia"/>
                <w:sz w:val="24"/>
                <w:lang w:eastAsia="zh-CN"/>
              </w:rPr>
              <w:t>。</w:t>
            </w:r>
          </w:p>
          <w:p w:rsidR="00D701FA" w:rsidRPr="00703B25" w:rsidRDefault="00D701FA" w:rsidP="00765797">
            <w:pPr>
              <w:spacing w:line="300" w:lineRule="auto"/>
              <w:ind w:firstLineChars="200" w:firstLine="440"/>
              <w:jc w:val="both"/>
              <w:rPr>
                <w:rFonts w:ascii="仿宋_GB2312" w:eastAsia="仿宋_GB2312" w:hint="eastAsia"/>
                <w:lang w:eastAsia="zh-CN"/>
              </w:rPr>
            </w:pPr>
          </w:p>
        </w:tc>
      </w:tr>
    </w:tbl>
    <w:p w:rsidR="00D701FA" w:rsidRPr="00703B25" w:rsidRDefault="006F6617">
      <w:pPr>
        <w:rPr>
          <w:rFonts w:ascii="仿宋_GB2312" w:eastAsia="仿宋_GB2312" w:hAnsi="Times New Roman" w:cs="Times New Roman" w:hint="eastAsia"/>
          <w:sz w:val="20"/>
          <w:szCs w:val="20"/>
          <w:lang w:eastAsia="zh-CN"/>
        </w:rPr>
      </w:pPr>
      <w:r w:rsidRPr="00703B25">
        <w:rPr>
          <w:rFonts w:ascii="仿宋_GB2312" w:eastAsia="仿宋_GB2312" w:hAnsi="Times New Roman" w:cs="Times New Roman" w:hint="eastAsia"/>
          <w:sz w:val="5"/>
          <w:szCs w:val="5"/>
          <w:lang w:eastAsia="zh-CN"/>
        </w:rPr>
        <w:br w:type="page"/>
      </w:r>
    </w:p>
    <w:tbl>
      <w:tblPr>
        <w:tblW w:w="0" w:type="auto"/>
        <w:jc w:val="center"/>
        <w:tblLayout w:type="fixed"/>
        <w:tblCellMar>
          <w:left w:w="0" w:type="dxa"/>
          <w:right w:w="0" w:type="dxa"/>
        </w:tblCellMar>
        <w:tblLook w:val="04A0" w:firstRow="1" w:lastRow="0" w:firstColumn="1" w:lastColumn="0" w:noHBand="0" w:noVBand="1"/>
      </w:tblPr>
      <w:tblGrid>
        <w:gridCol w:w="8787"/>
      </w:tblGrid>
      <w:tr w:rsidR="00D701FA" w:rsidRPr="00703B25">
        <w:trPr>
          <w:trHeight w:hRule="exact" w:val="13606"/>
          <w:jc w:val="center"/>
        </w:trPr>
        <w:tc>
          <w:tcPr>
            <w:tcW w:w="8787" w:type="dxa"/>
            <w:tcBorders>
              <w:top w:val="single" w:sz="4" w:space="0" w:color="000000"/>
              <w:left w:val="single" w:sz="4" w:space="0" w:color="000000"/>
              <w:bottom w:val="single" w:sz="4" w:space="0" w:color="000000"/>
              <w:right w:val="single" w:sz="4" w:space="0" w:color="000000"/>
            </w:tcBorders>
            <w:noWrap/>
          </w:tcPr>
          <w:p w:rsidR="00D701FA" w:rsidRPr="00703B25" w:rsidRDefault="00D701FA">
            <w:pPr>
              <w:rPr>
                <w:rFonts w:ascii="仿宋_GB2312" w:eastAsia="仿宋_GB2312" w:hint="eastAsia"/>
                <w:lang w:eastAsia="zh-CN"/>
              </w:rPr>
            </w:pPr>
          </w:p>
          <w:p w:rsidR="001225FB" w:rsidRPr="00703B25" w:rsidRDefault="001225FB">
            <w:pPr>
              <w:rPr>
                <w:rFonts w:ascii="仿宋_GB2312" w:eastAsia="仿宋_GB2312" w:hint="eastAsia"/>
                <w:lang w:eastAsia="zh-CN"/>
              </w:rPr>
            </w:pPr>
          </w:p>
          <w:p w:rsidR="00D701FA" w:rsidRPr="00703B25" w:rsidRDefault="00765797" w:rsidP="00126B57">
            <w:pPr>
              <w:spacing w:line="324" w:lineRule="auto"/>
              <w:ind w:firstLineChars="200" w:firstLine="482"/>
              <w:rPr>
                <w:rFonts w:ascii="仿宋_GB2312" w:eastAsia="仿宋_GB2312" w:hAnsi="Times New Roman" w:hint="eastAsia"/>
                <w:sz w:val="24"/>
                <w:lang w:eastAsia="zh-CN"/>
              </w:rPr>
            </w:pPr>
            <w:r w:rsidRPr="00703B25">
              <w:rPr>
                <w:rFonts w:ascii="仿宋_GB2312" w:eastAsia="仿宋_GB2312" w:hAnsi="Times New Roman" w:hint="eastAsia"/>
                <w:b/>
                <w:bCs/>
                <w:sz w:val="24"/>
                <w:lang w:eastAsia="zh-CN"/>
              </w:rPr>
              <w:t>3. 语言文字工作智库建设与学术交流。</w:t>
            </w:r>
            <w:r w:rsidRPr="00703B25">
              <w:rPr>
                <w:rFonts w:ascii="仿宋_GB2312" w:eastAsia="仿宋_GB2312" w:hAnsi="Times New Roman" w:hint="eastAsia"/>
                <w:sz w:val="24"/>
                <w:lang w:eastAsia="zh-CN"/>
              </w:rPr>
              <w:t>截至目前，基地共承办/协办两场大型学术会议，并在会议上开设相关专场</w:t>
            </w:r>
            <w:r w:rsidR="0066100F" w:rsidRPr="00703B25">
              <w:rPr>
                <w:rFonts w:ascii="仿宋_GB2312" w:eastAsia="仿宋_GB2312" w:hAnsi="Times New Roman" w:hint="eastAsia"/>
                <w:sz w:val="24"/>
                <w:lang w:eastAsia="zh-CN"/>
              </w:rPr>
              <w:t>论坛</w:t>
            </w:r>
            <w:r w:rsidRPr="00703B25">
              <w:rPr>
                <w:rFonts w:ascii="仿宋_GB2312" w:eastAsia="仿宋_GB2312" w:hAnsi="Times New Roman" w:hint="eastAsia"/>
                <w:sz w:val="24"/>
                <w:lang w:eastAsia="zh-CN"/>
              </w:rPr>
              <w:t>。2020年10月，协办“第六届周有光语言文字学学术研讨会暨浙江大学国家语言文字推广基地发展论坛”。</w:t>
            </w:r>
            <w:r w:rsidR="006F6617" w:rsidRPr="00703B25">
              <w:rPr>
                <w:rFonts w:ascii="仿宋_GB2312" w:eastAsia="仿宋_GB2312" w:hAnsi="Times New Roman" w:hint="eastAsia"/>
                <w:sz w:val="24"/>
                <w:lang w:eastAsia="zh-CN"/>
              </w:rPr>
              <w:t>2021年9月，协办“浙江大学中国语文研究中心第七届学术研讨会</w:t>
            </w:r>
            <w:r w:rsidR="0021730B" w:rsidRPr="00703B25">
              <w:rPr>
                <w:rFonts w:ascii="仿宋_GB2312" w:eastAsia="仿宋_GB2312" w:hAnsi="Times New Roman" w:cs="Times New Roman" w:hint="eastAsia"/>
                <w:sz w:val="24"/>
                <w:lang w:eastAsia="zh-CN"/>
              </w:rPr>
              <w:t>——</w:t>
            </w:r>
            <w:r w:rsidR="006F6617" w:rsidRPr="00703B25">
              <w:rPr>
                <w:rFonts w:ascii="仿宋_GB2312" w:eastAsia="仿宋_GB2312" w:hAnsi="Times New Roman" w:hint="eastAsia"/>
                <w:sz w:val="24"/>
                <w:lang w:eastAsia="zh-CN"/>
              </w:rPr>
              <w:t>语言文字应用与推广”专场。自2022年起</w:t>
            </w:r>
            <w:r w:rsidR="001225FB" w:rsidRPr="00703B25">
              <w:rPr>
                <w:rFonts w:ascii="仿宋_GB2312" w:eastAsia="仿宋_GB2312" w:hAnsi="Times New Roman" w:hint="eastAsia"/>
                <w:sz w:val="24"/>
                <w:lang w:eastAsia="zh-CN"/>
              </w:rPr>
              <w:t>，主办</w:t>
            </w:r>
            <w:r w:rsidR="006F6617" w:rsidRPr="00703B25">
              <w:rPr>
                <w:rFonts w:ascii="仿宋_GB2312" w:eastAsia="仿宋_GB2312" w:hAnsi="Times New Roman" w:hint="eastAsia"/>
                <w:sz w:val="24"/>
                <w:lang w:eastAsia="zh-CN"/>
              </w:rPr>
              <w:t>浙江大学“西溪语言学论坛”，为校内外青年学者和研究生提供分享学术成果与研究经验的平台，至今已举办五场。无论是大型学术会议还是小型学术沙龙，都营造了热烈讨论的氛围，对开阔师生们的研究</w:t>
            </w:r>
            <w:r w:rsidR="006F6617" w:rsidRPr="00703B25">
              <w:rPr>
                <w:rFonts w:ascii="仿宋_GB2312" w:eastAsia="仿宋_GB2312" w:hint="eastAsia"/>
                <w:lang w:eastAsia="zh-CN"/>
              </w:rPr>
              <w:t>视野、</w:t>
            </w:r>
            <w:r w:rsidR="006F6617" w:rsidRPr="00703B25">
              <w:rPr>
                <w:rFonts w:ascii="仿宋_GB2312" w:eastAsia="仿宋_GB2312" w:hAnsi="Times New Roman" w:hint="eastAsia"/>
                <w:sz w:val="24"/>
                <w:lang w:eastAsia="zh-CN"/>
              </w:rPr>
              <w:t>提升学术水平具有</w:t>
            </w:r>
            <w:r w:rsidR="0021730B" w:rsidRPr="00703B25">
              <w:rPr>
                <w:rFonts w:ascii="仿宋_GB2312" w:eastAsia="仿宋_GB2312" w:hAnsi="Times New Roman" w:hint="eastAsia"/>
                <w:sz w:val="24"/>
                <w:lang w:eastAsia="zh-CN"/>
              </w:rPr>
              <w:t>积极</w:t>
            </w:r>
            <w:r w:rsidR="006F6617" w:rsidRPr="00703B25">
              <w:rPr>
                <w:rFonts w:ascii="仿宋_GB2312" w:eastAsia="仿宋_GB2312" w:hAnsi="Times New Roman" w:hint="eastAsia"/>
                <w:sz w:val="24"/>
                <w:lang w:eastAsia="zh-CN"/>
              </w:rPr>
              <w:t>意义。</w:t>
            </w:r>
          </w:p>
          <w:p w:rsidR="00D701FA" w:rsidRPr="00703B25" w:rsidRDefault="006F6617" w:rsidP="007C5585">
            <w:pPr>
              <w:spacing w:line="324" w:lineRule="auto"/>
              <w:ind w:firstLineChars="200" w:firstLine="482"/>
              <w:rPr>
                <w:rFonts w:ascii="仿宋_GB2312" w:eastAsia="仿宋_GB2312" w:hAnsi="Times New Roman" w:hint="eastAsia"/>
                <w:sz w:val="24"/>
                <w:lang w:eastAsia="zh-CN"/>
              </w:rPr>
            </w:pPr>
            <w:r w:rsidRPr="00703B25">
              <w:rPr>
                <w:rFonts w:ascii="仿宋_GB2312" w:eastAsia="仿宋_GB2312" w:hAnsi="Times New Roman" w:hint="eastAsia"/>
                <w:b/>
                <w:bCs/>
                <w:sz w:val="24"/>
                <w:lang w:eastAsia="zh-CN"/>
              </w:rPr>
              <w:t>4. 语言文化推广与社会服务。</w:t>
            </w:r>
            <w:r w:rsidRPr="00703B25">
              <w:rPr>
                <w:rFonts w:ascii="仿宋_GB2312" w:eastAsia="仿宋_GB2312" w:hAnsi="Times New Roman" w:hint="eastAsia"/>
                <w:sz w:val="24"/>
                <w:lang w:eastAsia="zh-CN"/>
              </w:rPr>
              <w:t>2022年4月，基地协办“古韵今吟，诗华盛放”——浙江大学第一届诗词大会，丰富校园语言文化建设。此外，依托前期在浙江省庆元县的方言调查经验，基地在本年度积极促成与庆元县的合作，并于7月20日正式成立“浙江大学国家语言文字推广基地庆元工作站”，</w:t>
            </w:r>
            <w:r w:rsidR="00765797" w:rsidRPr="00703B25">
              <w:rPr>
                <w:rFonts w:ascii="仿宋_GB2312" w:eastAsia="仿宋_GB2312" w:hAnsi="Times New Roman" w:hint="eastAsia"/>
                <w:sz w:val="24"/>
                <w:lang w:eastAsia="zh-CN"/>
              </w:rPr>
              <w:t>《浙江日报》对此进行报道；</w:t>
            </w:r>
            <w:r w:rsidRPr="00703B25">
              <w:rPr>
                <w:rFonts w:ascii="仿宋_GB2312" w:eastAsia="仿宋_GB2312" w:hAnsi="Times New Roman" w:hint="eastAsia"/>
                <w:sz w:val="24"/>
                <w:lang w:eastAsia="zh-CN"/>
              </w:rPr>
              <w:t>11月</w:t>
            </w:r>
            <w:r w:rsidR="00765797" w:rsidRPr="00703B25">
              <w:rPr>
                <w:rFonts w:ascii="仿宋_GB2312" w:eastAsia="仿宋_GB2312" w:hAnsi="Times New Roman" w:hint="eastAsia"/>
                <w:sz w:val="24"/>
                <w:lang w:eastAsia="zh-CN"/>
              </w:rPr>
              <w:t>还</w:t>
            </w:r>
            <w:r w:rsidRPr="00703B25">
              <w:rPr>
                <w:rFonts w:ascii="仿宋_GB2312" w:eastAsia="仿宋_GB2312" w:hAnsi="Times New Roman" w:hint="eastAsia"/>
                <w:sz w:val="24"/>
                <w:lang w:eastAsia="zh-CN"/>
              </w:rPr>
              <w:t>将举办正式的工作站挂牌仪式。未来将在庆元</w:t>
            </w:r>
            <w:r w:rsidR="0021730B" w:rsidRPr="00703B25">
              <w:rPr>
                <w:rFonts w:ascii="仿宋_GB2312" w:eastAsia="仿宋_GB2312" w:hAnsi="Times New Roman" w:hint="eastAsia"/>
                <w:sz w:val="24"/>
                <w:lang w:eastAsia="zh-CN"/>
              </w:rPr>
              <w:t>县</w:t>
            </w:r>
            <w:r w:rsidRPr="00703B25">
              <w:rPr>
                <w:rFonts w:ascii="仿宋_GB2312" w:eastAsia="仿宋_GB2312" w:hAnsi="Times New Roman" w:hint="eastAsia"/>
                <w:sz w:val="24"/>
                <w:lang w:eastAsia="zh-CN"/>
              </w:rPr>
              <w:t>开展方言与民俗文化调查研究与国家通用语言文字推广工作，在经济欠发达地区探索国家通用语言文字推广与地方语言文化保护传承相结合的有效途径。</w:t>
            </w:r>
          </w:p>
          <w:p w:rsidR="00D701FA" w:rsidRPr="00703B25" w:rsidRDefault="006F6617" w:rsidP="007C5585">
            <w:pPr>
              <w:spacing w:line="324" w:lineRule="auto"/>
              <w:ind w:firstLineChars="200" w:firstLine="482"/>
              <w:rPr>
                <w:rFonts w:ascii="仿宋_GB2312" w:eastAsia="仿宋_GB2312" w:hAnsi="Times New Roman" w:hint="eastAsia"/>
                <w:sz w:val="24"/>
                <w:lang w:eastAsia="zh-CN"/>
              </w:rPr>
            </w:pPr>
            <w:r w:rsidRPr="00703B25">
              <w:rPr>
                <w:rFonts w:ascii="仿宋_GB2312" w:eastAsia="仿宋_GB2312" w:hAnsi="Times New Roman" w:hint="eastAsia"/>
                <w:b/>
                <w:bCs/>
                <w:sz w:val="24"/>
                <w:lang w:eastAsia="zh-CN"/>
              </w:rPr>
              <w:t>5. 语言文字学术研究。</w:t>
            </w:r>
            <w:r w:rsidRPr="00703B25">
              <w:rPr>
                <w:rFonts w:ascii="仿宋_GB2312" w:eastAsia="仿宋_GB2312" w:hAnsi="Times New Roman" w:hint="eastAsia"/>
                <w:sz w:val="24"/>
                <w:lang w:eastAsia="zh-CN"/>
              </w:rPr>
              <w:t>截至目前，基地成员已经在《中国语文》《语</w:t>
            </w:r>
            <w:r w:rsidR="0021730B" w:rsidRPr="00703B25">
              <w:rPr>
                <w:rFonts w:ascii="仿宋_GB2312" w:eastAsia="仿宋_GB2312" w:hAnsi="Times New Roman" w:hint="eastAsia"/>
                <w:sz w:val="24"/>
                <w:lang w:eastAsia="zh-CN"/>
              </w:rPr>
              <w:t>言</w:t>
            </w:r>
            <w:r w:rsidRPr="00703B25">
              <w:rPr>
                <w:rFonts w:ascii="仿宋_GB2312" w:eastAsia="仿宋_GB2312" w:hAnsi="Times New Roman" w:hint="eastAsia"/>
                <w:sz w:val="24"/>
                <w:lang w:eastAsia="zh-CN"/>
              </w:rPr>
              <w:t>战略研究》《语言研究》等25种核心期刊和集刊发表</w:t>
            </w:r>
            <w:r w:rsidR="00885228" w:rsidRPr="00703B25">
              <w:rPr>
                <w:rFonts w:ascii="仿宋_GB2312" w:eastAsia="仿宋_GB2312" w:hAnsi="Times New Roman" w:hint="eastAsia"/>
                <w:sz w:val="24"/>
                <w:lang w:eastAsia="zh-CN"/>
              </w:rPr>
              <w:t>50余</w:t>
            </w:r>
            <w:r w:rsidRPr="00703B25">
              <w:rPr>
                <w:rFonts w:ascii="仿宋_GB2312" w:eastAsia="仿宋_GB2312" w:hAnsi="Times New Roman" w:hint="eastAsia"/>
                <w:sz w:val="24"/>
                <w:lang w:eastAsia="zh-CN"/>
              </w:rPr>
              <w:t>篇论文，出版专著</w:t>
            </w:r>
            <w:r w:rsidR="00885228" w:rsidRPr="00703B25">
              <w:rPr>
                <w:rFonts w:ascii="仿宋_GB2312" w:eastAsia="仿宋_GB2312" w:hAnsi="Times New Roman" w:hint="eastAsia"/>
                <w:sz w:val="24"/>
                <w:lang w:eastAsia="zh-CN"/>
              </w:rPr>
              <w:t>8</w:t>
            </w:r>
            <w:r w:rsidRPr="00703B25">
              <w:rPr>
                <w:rFonts w:ascii="仿宋_GB2312" w:eastAsia="仿宋_GB2312" w:hAnsi="Times New Roman" w:hint="eastAsia"/>
                <w:sz w:val="24"/>
                <w:lang w:eastAsia="zh-CN"/>
              </w:rPr>
              <w:t>部；共有3项课题立项：1个国家语言文字推广基地建设项目，1个浙江省哲学社会科学领军人才培育课题重大项目，1个浙江省社科规划项目；共有3项课题结项：1个国家社科基金一般项目，1个国家社科基金青年项目、1个教育部人文社科青年项目。庄初升获“中国语言资源保护奖”先进个人奖、浙江省第二十一届哲学社会科学优秀成果二等奖，</w:t>
            </w:r>
            <w:r w:rsidR="0021730B" w:rsidRPr="00703B25">
              <w:rPr>
                <w:rFonts w:ascii="仿宋_GB2312" w:eastAsia="仿宋_GB2312" w:hAnsi="Times New Roman" w:hint="eastAsia"/>
                <w:sz w:val="24"/>
                <w:lang w:eastAsia="zh-CN"/>
              </w:rPr>
              <w:t>王云路</w:t>
            </w:r>
            <w:r w:rsidR="00395C66" w:rsidRPr="00703B25">
              <w:rPr>
                <w:rFonts w:ascii="仿宋_GB2312" w:eastAsia="仿宋_GB2312" w:hAnsi="Times New Roman" w:hint="eastAsia"/>
                <w:sz w:val="24"/>
                <w:lang w:eastAsia="zh-CN"/>
              </w:rPr>
              <w:t>获第八届教育部高等学校人文社会科学研究优秀成果二等奖，</w:t>
            </w:r>
            <w:r w:rsidRPr="00703B25">
              <w:rPr>
                <w:rFonts w:ascii="仿宋_GB2312" w:eastAsia="仿宋_GB2312" w:hAnsi="Times New Roman" w:hint="eastAsia"/>
                <w:sz w:val="24"/>
                <w:lang w:eastAsia="zh-CN"/>
              </w:rPr>
              <w:t>罗天华获第八届教育部高等学校人文社会科学研究</w:t>
            </w:r>
            <w:r w:rsidR="00395C66" w:rsidRPr="00703B25">
              <w:rPr>
                <w:rFonts w:ascii="仿宋_GB2312" w:eastAsia="仿宋_GB2312" w:hAnsi="Times New Roman" w:hint="eastAsia"/>
                <w:sz w:val="24"/>
                <w:lang w:eastAsia="zh-CN"/>
              </w:rPr>
              <w:t>青年成果奖</w:t>
            </w:r>
            <w:r w:rsidRPr="00703B25">
              <w:rPr>
                <w:rFonts w:ascii="仿宋_GB2312" w:eastAsia="仿宋_GB2312" w:hAnsi="Times New Roman" w:hint="eastAsia"/>
                <w:sz w:val="24"/>
                <w:lang w:eastAsia="zh-CN"/>
              </w:rPr>
              <w:t>。</w:t>
            </w:r>
          </w:p>
          <w:p w:rsidR="00D701FA" w:rsidRPr="00703B25" w:rsidRDefault="006F6617" w:rsidP="007C5585">
            <w:pPr>
              <w:spacing w:line="324" w:lineRule="auto"/>
              <w:ind w:firstLineChars="200" w:firstLine="480"/>
              <w:rPr>
                <w:rFonts w:ascii="仿宋_GB2312" w:eastAsia="仿宋_GB2312" w:hAnsi="Times New Roman" w:hint="eastAsia"/>
                <w:sz w:val="24"/>
                <w:lang w:eastAsia="zh-CN"/>
              </w:rPr>
            </w:pPr>
            <w:r w:rsidRPr="00703B25">
              <w:rPr>
                <w:rFonts w:ascii="仿宋_GB2312" w:eastAsia="仿宋_GB2312" w:hAnsi="Times New Roman" w:hint="eastAsia"/>
                <w:sz w:val="24"/>
                <w:lang w:eastAsia="zh-CN"/>
              </w:rPr>
              <w:t>面向未来，浙江大学国家语言文字推广基地将在落实国家语言文字方针政策方面切实发挥示范引领作用。浙江大学基地将继续坚持国家大政方针，继续以国家语言文字事业“十三五”“十四五”发展规划和近几年全国语言文字会议精神为指引，积极探索并构建工作新模式，为</w:t>
            </w:r>
            <w:r w:rsidR="0021730B" w:rsidRPr="00703B25">
              <w:rPr>
                <w:rFonts w:ascii="仿宋_GB2312" w:eastAsia="仿宋_GB2312" w:hAnsi="Times New Roman" w:hint="eastAsia"/>
                <w:sz w:val="24"/>
                <w:lang w:eastAsia="zh-CN"/>
              </w:rPr>
              <w:t>我国</w:t>
            </w:r>
            <w:r w:rsidRPr="00703B25">
              <w:rPr>
                <w:rFonts w:ascii="仿宋_GB2312" w:eastAsia="仿宋_GB2312" w:hAnsi="Times New Roman" w:hint="eastAsia"/>
                <w:sz w:val="24"/>
                <w:lang w:eastAsia="zh-CN"/>
              </w:rPr>
              <w:t>社会主义建设和语言文字事业的繁荣发展贡献更多智慧和力量。</w:t>
            </w:r>
          </w:p>
          <w:p w:rsidR="00D701FA" w:rsidRPr="00703B25" w:rsidRDefault="00D701FA">
            <w:pPr>
              <w:rPr>
                <w:rFonts w:ascii="仿宋_GB2312" w:eastAsia="仿宋_GB2312" w:hint="eastAsia"/>
                <w:lang w:eastAsia="zh-CN"/>
              </w:rPr>
            </w:pPr>
          </w:p>
        </w:tc>
      </w:tr>
    </w:tbl>
    <w:p w:rsidR="00D701FA" w:rsidRPr="00703B25" w:rsidRDefault="00D701FA">
      <w:pPr>
        <w:rPr>
          <w:rFonts w:ascii="仿宋_GB2312" w:eastAsia="仿宋_GB2312" w:hAnsi="Times New Roman" w:cs="Times New Roman" w:hint="eastAsia"/>
          <w:sz w:val="20"/>
          <w:szCs w:val="20"/>
          <w:lang w:eastAsia="zh-CN"/>
        </w:rPr>
      </w:pPr>
      <w:bookmarkStart w:id="0" w:name="_GoBack"/>
      <w:bookmarkEnd w:id="0"/>
    </w:p>
    <w:sectPr w:rsidR="00D701FA" w:rsidRPr="00703B25" w:rsidSect="009F66BB">
      <w:headerReference w:type="default" r:id="rId7"/>
      <w:footerReference w:type="default" r:id="rId8"/>
      <w:pgSz w:w="11910" w:h="16840"/>
      <w:pgMar w:top="1417" w:right="1417" w:bottom="1134" w:left="1417" w:header="720" w:footer="720" w:gutter="0"/>
      <w:pgNumType w:start="1"/>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2AAA" w:rsidRDefault="004D2AAA">
      <w:r>
        <w:separator/>
      </w:r>
    </w:p>
  </w:endnote>
  <w:endnote w:type="continuationSeparator" w:id="0">
    <w:p w:rsidR="004D2AAA" w:rsidRDefault="004D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KaiTi">
    <w:altName w:val="Malgun Gothic Semilight"/>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9755"/>
    </w:sdtPr>
    <w:sdtEndPr>
      <w:rPr>
        <w:rFonts w:ascii="Times New Roman" w:hAnsi="Times New Roman" w:cs="Times New Roman"/>
        <w:sz w:val="28"/>
        <w:szCs w:val="28"/>
      </w:rPr>
    </w:sdtEndPr>
    <w:sdtContent>
      <w:p w:rsidR="00D701FA" w:rsidRDefault="006F6617">
        <w:pPr>
          <w:pStyle w:val="a4"/>
          <w:jc w:val="center"/>
        </w:pPr>
        <w:r>
          <w:rPr>
            <w:rFonts w:ascii="Times New Roman" w:eastAsiaTheme="minorEastAsia" w:hAnsi="Times New Roman" w:cs="Times New Roman" w:hint="eastAsia"/>
            <w:sz w:val="28"/>
            <w:szCs w:val="28"/>
            <w:lang w:eastAsia="zh-CN"/>
          </w:rPr>
          <w:t>—</w:t>
        </w:r>
        <w:r w:rsidR="009F66BB">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9F66BB">
          <w:rPr>
            <w:rFonts w:ascii="Times New Roman" w:hAnsi="Times New Roman" w:cs="Times New Roman"/>
            <w:sz w:val="28"/>
            <w:szCs w:val="28"/>
          </w:rPr>
          <w:fldChar w:fldCharType="separate"/>
        </w:r>
        <w:r w:rsidR="00186BC8" w:rsidRPr="00186BC8">
          <w:rPr>
            <w:rFonts w:ascii="Times New Roman" w:hAnsi="Times New Roman" w:cs="Times New Roman"/>
            <w:noProof/>
            <w:sz w:val="28"/>
            <w:szCs w:val="28"/>
            <w:lang w:val="zh-CN"/>
          </w:rPr>
          <w:t>4</w:t>
        </w:r>
        <w:r w:rsidR="009F66BB">
          <w:rPr>
            <w:rFonts w:ascii="Times New Roman" w:hAnsi="Times New Roman" w:cs="Times New Roman"/>
            <w:sz w:val="28"/>
            <w:szCs w:val="28"/>
          </w:rPr>
          <w:fldChar w:fldCharType="end"/>
        </w:r>
        <w:r>
          <w:rPr>
            <w:rFonts w:ascii="Times New Roman" w:eastAsiaTheme="minorEastAsia" w:hAnsi="Times New Roman" w:cs="Times New Roman" w:hint="eastAsia"/>
            <w:sz w:val="28"/>
            <w:szCs w:val="28"/>
            <w:lang w:eastAsia="zh-CN"/>
          </w:rPr>
          <w:t>—</w:t>
        </w:r>
      </w:p>
    </w:sdtContent>
  </w:sdt>
  <w:p w:rsidR="00D701FA" w:rsidRDefault="00D701F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2AAA" w:rsidRDefault="004D2AAA">
      <w:r>
        <w:separator/>
      </w:r>
    </w:p>
  </w:footnote>
  <w:footnote w:type="continuationSeparator" w:id="0">
    <w:p w:rsidR="004D2AAA" w:rsidRDefault="004D2A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1FA" w:rsidRDefault="00D701FA">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docVars>
    <w:docVar w:name="commondata" w:val="eyJoZGlkIjoiMTVhMTZiMzBjYzNmY2QwM2NjZDdlNmE1ZjAyOTMwYjAifQ=="/>
  </w:docVars>
  <w:rsids>
    <w:rsidRoot w:val="00047DF1"/>
    <w:rsid w:val="00025E00"/>
    <w:rsid w:val="00027C09"/>
    <w:rsid w:val="00047DF1"/>
    <w:rsid w:val="00050D65"/>
    <w:rsid w:val="00083B05"/>
    <w:rsid w:val="0008672A"/>
    <w:rsid w:val="000F3757"/>
    <w:rsid w:val="001225FB"/>
    <w:rsid w:val="00126B57"/>
    <w:rsid w:val="0013654D"/>
    <w:rsid w:val="00152D66"/>
    <w:rsid w:val="0015745D"/>
    <w:rsid w:val="00161151"/>
    <w:rsid w:val="00186BC8"/>
    <w:rsid w:val="001B3984"/>
    <w:rsid w:val="001C0D6A"/>
    <w:rsid w:val="001C2FF2"/>
    <w:rsid w:val="001C4240"/>
    <w:rsid w:val="001F5D6A"/>
    <w:rsid w:val="0021730B"/>
    <w:rsid w:val="00223EFE"/>
    <w:rsid w:val="00227774"/>
    <w:rsid w:val="00243E1F"/>
    <w:rsid w:val="0025389C"/>
    <w:rsid w:val="00284FA6"/>
    <w:rsid w:val="003104D8"/>
    <w:rsid w:val="00346E62"/>
    <w:rsid w:val="00395C66"/>
    <w:rsid w:val="00400CB0"/>
    <w:rsid w:val="00417409"/>
    <w:rsid w:val="004729FA"/>
    <w:rsid w:val="004B2A37"/>
    <w:rsid w:val="004D0E26"/>
    <w:rsid w:val="004D2AAA"/>
    <w:rsid w:val="004E310A"/>
    <w:rsid w:val="004F7EDD"/>
    <w:rsid w:val="00511FF2"/>
    <w:rsid w:val="00533756"/>
    <w:rsid w:val="00573200"/>
    <w:rsid w:val="005837EC"/>
    <w:rsid w:val="005945C2"/>
    <w:rsid w:val="005E6FE8"/>
    <w:rsid w:val="005F30E6"/>
    <w:rsid w:val="005F48AC"/>
    <w:rsid w:val="006030F4"/>
    <w:rsid w:val="006208E3"/>
    <w:rsid w:val="00630FAD"/>
    <w:rsid w:val="0066100F"/>
    <w:rsid w:val="006C55F4"/>
    <w:rsid w:val="006F4127"/>
    <w:rsid w:val="006F6617"/>
    <w:rsid w:val="00703B25"/>
    <w:rsid w:val="00722452"/>
    <w:rsid w:val="00746EB9"/>
    <w:rsid w:val="00765797"/>
    <w:rsid w:val="007C5585"/>
    <w:rsid w:val="00855B9D"/>
    <w:rsid w:val="008846F7"/>
    <w:rsid w:val="00885228"/>
    <w:rsid w:val="00886C8F"/>
    <w:rsid w:val="00911F45"/>
    <w:rsid w:val="0091789E"/>
    <w:rsid w:val="00926B19"/>
    <w:rsid w:val="009C42F0"/>
    <w:rsid w:val="009E0F35"/>
    <w:rsid w:val="009E5D03"/>
    <w:rsid w:val="009E7C6E"/>
    <w:rsid w:val="009F6247"/>
    <w:rsid w:val="009F66BB"/>
    <w:rsid w:val="00AD7DF9"/>
    <w:rsid w:val="00B213A8"/>
    <w:rsid w:val="00B430D7"/>
    <w:rsid w:val="00B771AC"/>
    <w:rsid w:val="00B82E7D"/>
    <w:rsid w:val="00BA6132"/>
    <w:rsid w:val="00C4630A"/>
    <w:rsid w:val="00C572A4"/>
    <w:rsid w:val="00C91450"/>
    <w:rsid w:val="00CD50A3"/>
    <w:rsid w:val="00CE45AB"/>
    <w:rsid w:val="00D67A28"/>
    <w:rsid w:val="00D701FA"/>
    <w:rsid w:val="00D95CC1"/>
    <w:rsid w:val="00DD0159"/>
    <w:rsid w:val="00E06AF3"/>
    <w:rsid w:val="00E17484"/>
    <w:rsid w:val="00E22149"/>
    <w:rsid w:val="00E40182"/>
    <w:rsid w:val="00E85A34"/>
    <w:rsid w:val="00F02E2E"/>
    <w:rsid w:val="00F92BED"/>
    <w:rsid w:val="00FB154E"/>
    <w:rsid w:val="01DF434A"/>
    <w:rsid w:val="02107590"/>
    <w:rsid w:val="03457CFC"/>
    <w:rsid w:val="036C143E"/>
    <w:rsid w:val="053E39F9"/>
    <w:rsid w:val="06F5314C"/>
    <w:rsid w:val="0E1C7FA0"/>
    <w:rsid w:val="0EF257E4"/>
    <w:rsid w:val="105C2156"/>
    <w:rsid w:val="12907D3B"/>
    <w:rsid w:val="12B4466D"/>
    <w:rsid w:val="14961A2A"/>
    <w:rsid w:val="14D134A8"/>
    <w:rsid w:val="16FD3322"/>
    <w:rsid w:val="173257C1"/>
    <w:rsid w:val="1D3C4D9B"/>
    <w:rsid w:val="1DD32A45"/>
    <w:rsid w:val="1E702816"/>
    <w:rsid w:val="2134226F"/>
    <w:rsid w:val="2946683B"/>
    <w:rsid w:val="29B25A2D"/>
    <w:rsid w:val="2AC255B8"/>
    <w:rsid w:val="2AF53C7E"/>
    <w:rsid w:val="2CB97057"/>
    <w:rsid w:val="2E152640"/>
    <w:rsid w:val="2EE55DF9"/>
    <w:rsid w:val="3423333F"/>
    <w:rsid w:val="35D20798"/>
    <w:rsid w:val="375E0529"/>
    <w:rsid w:val="377E0311"/>
    <w:rsid w:val="3B151B51"/>
    <w:rsid w:val="447B7AE0"/>
    <w:rsid w:val="48CA4CE9"/>
    <w:rsid w:val="48D11C58"/>
    <w:rsid w:val="49334375"/>
    <w:rsid w:val="50F329DB"/>
    <w:rsid w:val="516979C7"/>
    <w:rsid w:val="5264003B"/>
    <w:rsid w:val="53F26F97"/>
    <w:rsid w:val="59AF63C8"/>
    <w:rsid w:val="5D720461"/>
    <w:rsid w:val="5EBE7CFA"/>
    <w:rsid w:val="5F36658B"/>
    <w:rsid w:val="5F8C54EC"/>
    <w:rsid w:val="6497322C"/>
    <w:rsid w:val="6668786A"/>
    <w:rsid w:val="6677377C"/>
    <w:rsid w:val="66A129A6"/>
    <w:rsid w:val="68183475"/>
    <w:rsid w:val="69191420"/>
    <w:rsid w:val="6C4316A2"/>
    <w:rsid w:val="6C5A2B31"/>
    <w:rsid w:val="6C60049A"/>
    <w:rsid w:val="6D7603DA"/>
    <w:rsid w:val="71F16BEF"/>
    <w:rsid w:val="76F31F01"/>
    <w:rsid w:val="774D61FF"/>
    <w:rsid w:val="78836AD7"/>
    <w:rsid w:val="792415B0"/>
    <w:rsid w:val="7C675A6C"/>
    <w:rsid w:val="7D70479E"/>
    <w:rsid w:val="7EF54A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B5B452"/>
  <w15:docId w15:val="{DA47A98A-7325-4014-8C87-634BB57E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F66BB"/>
    <w:pPr>
      <w:widowControl w:val="0"/>
    </w:pPr>
    <w:rPr>
      <w:rFonts w:eastAsiaTheme="minorHAns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9F66BB"/>
    <w:pPr>
      <w:ind w:left="120"/>
    </w:pPr>
    <w:rPr>
      <w:rFonts w:ascii="仿宋_GB2312" w:eastAsia="仿宋_GB2312" w:hAnsi="仿宋_GB2312"/>
      <w:sz w:val="30"/>
      <w:szCs w:val="30"/>
    </w:rPr>
  </w:style>
  <w:style w:type="paragraph" w:styleId="a4">
    <w:name w:val="footer"/>
    <w:basedOn w:val="a"/>
    <w:link w:val="a5"/>
    <w:uiPriority w:val="99"/>
    <w:qFormat/>
    <w:rsid w:val="009F66BB"/>
    <w:pPr>
      <w:tabs>
        <w:tab w:val="center" w:pos="4153"/>
        <w:tab w:val="right" w:pos="8306"/>
      </w:tabs>
      <w:snapToGrid w:val="0"/>
    </w:pPr>
    <w:rPr>
      <w:sz w:val="18"/>
      <w:szCs w:val="18"/>
    </w:rPr>
  </w:style>
  <w:style w:type="paragraph" w:styleId="a6">
    <w:name w:val="header"/>
    <w:basedOn w:val="a"/>
    <w:link w:val="a7"/>
    <w:qFormat/>
    <w:rsid w:val="009F66BB"/>
    <w:pPr>
      <w:pBdr>
        <w:bottom w:val="single" w:sz="6" w:space="1" w:color="auto"/>
      </w:pBdr>
      <w:tabs>
        <w:tab w:val="center" w:pos="4153"/>
        <w:tab w:val="right" w:pos="8306"/>
      </w:tabs>
      <w:snapToGrid w:val="0"/>
      <w:jc w:val="center"/>
    </w:pPr>
    <w:rPr>
      <w:sz w:val="18"/>
      <w:szCs w:val="18"/>
    </w:rPr>
  </w:style>
  <w:style w:type="table" w:customStyle="1" w:styleId="TableNormal">
    <w:name w:val="Table Normal"/>
    <w:uiPriority w:val="2"/>
    <w:semiHidden/>
    <w:unhideWhenUsed/>
    <w:qFormat/>
    <w:rsid w:val="009F66BB"/>
    <w:tblPr>
      <w:tblCellMar>
        <w:top w:w="0" w:type="dxa"/>
        <w:left w:w="0" w:type="dxa"/>
        <w:bottom w:w="0" w:type="dxa"/>
        <w:right w:w="0" w:type="dxa"/>
      </w:tblCellMar>
    </w:tblPr>
  </w:style>
  <w:style w:type="paragraph" w:styleId="a8">
    <w:name w:val="List Paragraph"/>
    <w:basedOn w:val="a"/>
    <w:uiPriority w:val="1"/>
    <w:qFormat/>
    <w:rsid w:val="009F66BB"/>
  </w:style>
  <w:style w:type="paragraph" w:customStyle="1" w:styleId="TableParagraph">
    <w:name w:val="Table Paragraph"/>
    <w:basedOn w:val="a"/>
    <w:uiPriority w:val="1"/>
    <w:qFormat/>
    <w:rsid w:val="009F66BB"/>
  </w:style>
  <w:style w:type="character" w:customStyle="1" w:styleId="a7">
    <w:name w:val="页眉 字符"/>
    <w:basedOn w:val="a0"/>
    <w:link w:val="a6"/>
    <w:qFormat/>
    <w:rsid w:val="009F66BB"/>
    <w:rPr>
      <w:rFonts w:eastAsiaTheme="minorHAnsi"/>
      <w:sz w:val="18"/>
      <w:szCs w:val="18"/>
      <w:lang w:eastAsia="en-US"/>
    </w:rPr>
  </w:style>
  <w:style w:type="character" w:customStyle="1" w:styleId="a5">
    <w:name w:val="页脚 字符"/>
    <w:basedOn w:val="a0"/>
    <w:link w:val="a4"/>
    <w:uiPriority w:val="99"/>
    <w:qFormat/>
    <w:rsid w:val="009F66BB"/>
    <w:rPr>
      <w:rFonts w:eastAsiaTheme="minorHAnsi"/>
      <w:sz w:val="18"/>
      <w:szCs w:val="18"/>
      <w:lang w:eastAsia="en-US"/>
    </w:rPr>
  </w:style>
  <w:style w:type="paragraph" w:styleId="a9">
    <w:name w:val="Balloon Text"/>
    <w:basedOn w:val="a"/>
    <w:link w:val="aa"/>
    <w:rsid w:val="00F02E2E"/>
    <w:rPr>
      <w:sz w:val="18"/>
      <w:szCs w:val="18"/>
    </w:rPr>
  </w:style>
  <w:style w:type="character" w:customStyle="1" w:styleId="aa">
    <w:name w:val="批注框文本 字符"/>
    <w:basedOn w:val="a0"/>
    <w:link w:val="a9"/>
    <w:rsid w:val="00F02E2E"/>
    <w:rPr>
      <w:rFonts w:eastAsiaTheme="minorHAns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F63B-8F51-4035-A6B4-1969561C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334</Words>
  <Characters>1908</Characters>
  <Application>Microsoft Office Word</Application>
  <DocSecurity>0</DocSecurity>
  <Lines>15</Lines>
  <Paragraphs>4</Paragraphs>
  <ScaleCrop>false</ScaleCrop>
  <Company>Lenovo</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汪园园</cp:lastModifiedBy>
  <cp:revision>9</cp:revision>
  <cp:lastPrinted>2022-08-05T06:45:00Z</cp:lastPrinted>
  <dcterms:created xsi:type="dcterms:W3CDTF">2022-09-12T03:29:00Z</dcterms:created>
  <dcterms:modified xsi:type="dcterms:W3CDTF">2022-09-16T08:23:00Z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2019-07-27T00:00:00Z</vt:filetime>
  </property>
  <property fmtid="{D5CDD505-2E9C-101B-9397-08002B2CF9AE}" pid="3" name="LastSaved">
    <vt:filetime>2022-05-23T00:00:00Z</vt:filetime>
  </property>
  <property fmtid="{D5CDD505-2E9C-101B-9397-08002B2CF9AE}" pid="4" name="KSOProductBuildVer">
    <vt:lpwstr>2052-11.1.0.12358</vt:lpwstr>
  </property>
  <property fmtid="{D5CDD505-2E9C-101B-9397-08002B2CF9AE}" pid="5" name="ICV">
    <vt:lpwstr>87854F8482A245C4A05E6010E5A4E560</vt:lpwstr>
  </property>
</Properties>
</file>