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CDF" w:rsidRDefault="003D0CDF">
      <w:pPr>
        <w:rPr>
          <w:rFonts w:hint="eastAsia"/>
        </w:rPr>
      </w:pPr>
    </w:p>
    <w:p w:rsidR="00D67F46" w:rsidRPr="00D24097" w:rsidRDefault="00736D6A" w:rsidP="00D24097">
      <w:pPr>
        <w:jc w:val="center"/>
        <w:rPr>
          <w:rFonts w:ascii="华文仿宋" w:eastAsia="华文仿宋" w:hAnsi="华文仿宋" w:hint="eastAsia"/>
          <w:b/>
          <w:sz w:val="30"/>
          <w:szCs w:val="30"/>
        </w:rPr>
      </w:pPr>
      <w:r w:rsidRPr="00D24097">
        <w:rPr>
          <w:rFonts w:ascii="华文仿宋" w:eastAsia="华文仿宋" w:hAnsi="华文仿宋" w:hint="eastAsia"/>
          <w:b/>
          <w:sz w:val="30"/>
          <w:szCs w:val="30"/>
        </w:rPr>
        <w:t>关于2015年实习教学</w:t>
      </w:r>
      <w:r w:rsidR="00D24097">
        <w:rPr>
          <w:rFonts w:ascii="华文仿宋" w:eastAsia="华文仿宋" w:hAnsi="华文仿宋" w:hint="eastAsia"/>
          <w:b/>
          <w:sz w:val="30"/>
          <w:szCs w:val="30"/>
        </w:rPr>
        <w:t>工作</w:t>
      </w:r>
      <w:r w:rsidRPr="00D24097">
        <w:rPr>
          <w:rFonts w:ascii="华文仿宋" w:eastAsia="华文仿宋" w:hAnsi="华文仿宋" w:hint="eastAsia"/>
          <w:b/>
          <w:sz w:val="30"/>
          <w:szCs w:val="30"/>
        </w:rPr>
        <w:t>的特别提醒</w:t>
      </w:r>
    </w:p>
    <w:p w:rsidR="00736D6A" w:rsidRPr="005B5EB7" w:rsidRDefault="00736D6A">
      <w:pPr>
        <w:rPr>
          <w:rFonts w:ascii="华文仿宋" w:eastAsia="华文仿宋" w:hAnsi="华文仿宋" w:hint="eastAsia"/>
          <w:sz w:val="28"/>
          <w:szCs w:val="28"/>
        </w:rPr>
      </w:pPr>
    </w:p>
    <w:p w:rsidR="00736D6A" w:rsidRPr="001014FC" w:rsidRDefault="00736D6A" w:rsidP="001014FC">
      <w:pPr>
        <w:spacing w:line="440" w:lineRule="exact"/>
        <w:rPr>
          <w:rFonts w:ascii="华文仿宋" w:eastAsia="华文仿宋" w:hAnsi="华文仿宋" w:hint="eastAsia"/>
          <w:sz w:val="24"/>
          <w:szCs w:val="24"/>
        </w:rPr>
      </w:pPr>
      <w:r w:rsidRPr="001014FC">
        <w:rPr>
          <w:rFonts w:ascii="华文仿宋" w:eastAsia="华文仿宋" w:hAnsi="华文仿宋" w:hint="eastAsia"/>
          <w:sz w:val="24"/>
          <w:szCs w:val="24"/>
        </w:rPr>
        <w:t>各学院（系）：</w:t>
      </w:r>
    </w:p>
    <w:p w:rsidR="00736D6A" w:rsidRPr="001014FC" w:rsidRDefault="005B5EB7" w:rsidP="001014FC">
      <w:pPr>
        <w:spacing w:line="440" w:lineRule="exact"/>
        <w:ind w:firstLineChars="200" w:firstLine="480"/>
        <w:rPr>
          <w:rFonts w:ascii="华文仿宋" w:eastAsia="华文仿宋" w:hAnsi="华文仿宋" w:hint="eastAsia"/>
          <w:sz w:val="24"/>
          <w:szCs w:val="24"/>
        </w:rPr>
      </w:pPr>
      <w:r w:rsidRPr="001014FC">
        <w:rPr>
          <w:rFonts w:ascii="华文仿宋" w:eastAsia="华文仿宋" w:hAnsi="华文仿宋" w:hint="eastAsia"/>
          <w:sz w:val="24"/>
          <w:szCs w:val="24"/>
        </w:rPr>
        <w:t>关于今年的实习教学安排，提请注意以下几点</w:t>
      </w:r>
      <w:r w:rsidR="00740471" w:rsidRPr="001014FC">
        <w:rPr>
          <w:rFonts w:ascii="华文仿宋" w:eastAsia="华文仿宋" w:hAnsi="华文仿宋" w:hint="eastAsia"/>
          <w:sz w:val="24"/>
          <w:szCs w:val="24"/>
        </w:rPr>
        <w:t>。</w:t>
      </w:r>
    </w:p>
    <w:p w:rsidR="00740471" w:rsidRPr="001014FC" w:rsidRDefault="00740471" w:rsidP="001014FC">
      <w:pPr>
        <w:pStyle w:val="a4"/>
        <w:numPr>
          <w:ilvl w:val="0"/>
          <w:numId w:val="1"/>
        </w:numPr>
        <w:spacing w:line="440" w:lineRule="exact"/>
        <w:ind w:firstLineChars="0"/>
        <w:rPr>
          <w:rFonts w:ascii="华文仿宋" w:eastAsia="华文仿宋" w:hAnsi="华文仿宋" w:hint="eastAsia"/>
          <w:sz w:val="24"/>
          <w:szCs w:val="24"/>
        </w:rPr>
      </w:pPr>
      <w:r w:rsidRPr="001014FC">
        <w:rPr>
          <w:rFonts w:ascii="华文仿宋" w:eastAsia="华文仿宋" w:hAnsi="华文仿宋" w:hint="eastAsia"/>
          <w:sz w:val="24"/>
          <w:szCs w:val="24"/>
        </w:rPr>
        <w:t>2015年度毕业论文（设计）和实习教学经费已经下拨。本次实习经费标准与去年相同，毕业论文（设计）经费标准有上调。建议经费到位后，把实习经费相对独立分户，便于统筹使用及明晰责任范围。</w:t>
      </w:r>
    </w:p>
    <w:p w:rsidR="00736D6A" w:rsidRPr="001014FC" w:rsidRDefault="00740471" w:rsidP="001014FC">
      <w:pPr>
        <w:pStyle w:val="a4"/>
        <w:numPr>
          <w:ilvl w:val="0"/>
          <w:numId w:val="1"/>
        </w:numPr>
        <w:spacing w:line="440" w:lineRule="exact"/>
        <w:ind w:firstLineChars="0"/>
        <w:rPr>
          <w:rFonts w:ascii="华文仿宋" w:eastAsia="华文仿宋" w:hAnsi="华文仿宋" w:hint="eastAsia"/>
          <w:sz w:val="24"/>
          <w:szCs w:val="24"/>
        </w:rPr>
      </w:pPr>
      <w:r w:rsidRPr="001014FC">
        <w:rPr>
          <w:rFonts w:ascii="华文仿宋" w:eastAsia="华文仿宋" w:hAnsi="华文仿宋" w:hint="eastAsia"/>
          <w:sz w:val="24"/>
          <w:szCs w:val="24"/>
        </w:rPr>
        <w:t>请</w:t>
      </w:r>
      <w:r w:rsidR="009E1477" w:rsidRPr="001014FC">
        <w:rPr>
          <w:rFonts w:ascii="华文仿宋" w:eastAsia="华文仿宋" w:hAnsi="华文仿宋" w:hint="eastAsia"/>
          <w:sz w:val="24"/>
          <w:szCs w:val="24"/>
        </w:rPr>
        <w:t>参考“浙江大学本科生院关于组织开展本科生深度实习教学工作的通知(浙大本发〔2014〕12号)”文件精神，组织今年的实习教学。</w:t>
      </w:r>
    </w:p>
    <w:p w:rsidR="00740471" w:rsidRPr="001014FC" w:rsidRDefault="00740471" w:rsidP="001014FC">
      <w:pPr>
        <w:pStyle w:val="a4"/>
        <w:numPr>
          <w:ilvl w:val="0"/>
          <w:numId w:val="1"/>
        </w:numPr>
        <w:spacing w:line="440" w:lineRule="exact"/>
        <w:ind w:firstLineChars="0"/>
        <w:rPr>
          <w:rFonts w:ascii="华文仿宋" w:eastAsia="华文仿宋" w:hAnsi="华文仿宋" w:hint="eastAsia"/>
          <w:sz w:val="24"/>
          <w:szCs w:val="24"/>
        </w:rPr>
      </w:pPr>
      <w:r w:rsidRPr="001014FC">
        <w:rPr>
          <w:rFonts w:ascii="华文仿宋" w:eastAsia="华文仿宋" w:hAnsi="华文仿宋" w:hint="eastAsia"/>
          <w:sz w:val="24"/>
          <w:szCs w:val="24"/>
        </w:rPr>
        <w:t>落实实习教学活动期间安全工作。切实落实学生外出参加实习教学活动期间的安全工作责任人，牢固树立“安全工作无小事”、“责任重于泰山”的安全思想和“以生为本、重在预防”的安全管理理念，认真开展暑期学生实习期间的安全教育、安全措施检查，制定突发事件处理预案，随时将有关事项上报学院（系）主要领导、本科生院和学校综合治理委员会办公室等相关部门。明确实习指导教师为实习教学活动安全责任人。对已经在外实习的师生加强管理、登记，掌握师生的工作、学习情况和联系方式。学院（系）或专业应当负责落实为参加校外实习的学生购买人身意外伤害保险或学生实习责任保险。</w:t>
      </w:r>
    </w:p>
    <w:p w:rsidR="005B5EB7" w:rsidRPr="001014FC" w:rsidRDefault="00740471" w:rsidP="00A06BAC">
      <w:pPr>
        <w:pStyle w:val="a4"/>
        <w:numPr>
          <w:ilvl w:val="0"/>
          <w:numId w:val="1"/>
        </w:numPr>
        <w:spacing w:line="440" w:lineRule="exact"/>
        <w:ind w:firstLineChars="0"/>
        <w:rPr>
          <w:rFonts w:ascii="华文仿宋" w:eastAsia="华文仿宋" w:hAnsi="华文仿宋" w:hint="eastAsia"/>
          <w:sz w:val="24"/>
          <w:szCs w:val="24"/>
        </w:rPr>
      </w:pPr>
      <w:r w:rsidRPr="001014FC">
        <w:rPr>
          <w:rFonts w:ascii="华文仿宋" w:eastAsia="华文仿宋" w:hAnsi="华文仿宋" w:hint="eastAsia"/>
          <w:sz w:val="24"/>
          <w:szCs w:val="24"/>
        </w:rPr>
        <w:t>实习教学管理系统已经上线，并曾在紫金港和玉泉两校区集中培训。2015年的实习教学计划上报、实习指导老师制定</w:t>
      </w:r>
      <w:r w:rsidR="00113709">
        <w:rPr>
          <w:rFonts w:ascii="华文仿宋" w:eastAsia="华文仿宋" w:hAnsi="华文仿宋" w:hint="eastAsia"/>
          <w:sz w:val="24"/>
          <w:szCs w:val="24"/>
        </w:rPr>
        <w:t>、学生分散实习申请及审核、集中实习</w:t>
      </w:r>
      <w:r w:rsidRPr="001014FC">
        <w:rPr>
          <w:rFonts w:ascii="华文仿宋" w:eastAsia="华文仿宋" w:hAnsi="华文仿宋" w:hint="eastAsia"/>
          <w:sz w:val="24"/>
          <w:szCs w:val="24"/>
        </w:rPr>
        <w:t>日程安排等统一在本系统中完成。</w:t>
      </w:r>
    </w:p>
    <w:p w:rsidR="00D67F46" w:rsidRPr="001014FC" w:rsidRDefault="00740471" w:rsidP="001014FC">
      <w:pPr>
        <w:pStyle w:val="a4"/>
        <w:numPr>
          <w:ilvl w:val="0"/>
          <w:numId w:val="1"/>
        </w:numPr>
        <w:spacing w:line="440" w:lineRule="exact"/>
        <w:ind w:firstLineChars="0"/>
        <w:rPr>
          <w:rFonts w:ascii="华文仿宋" w:eastAsia="华文仿宋" w:hAnsi="华文仿宋" w:hint="eastAsia"/>
          <w:sz w:val="24"/>
          <w:szCs w:val="24"/>
        </w:rPr>
      </w:pPr>
      <w:r w:rsidRPr="001014FC">
        <w:rPr>
          <w:rFonts w:ascii="华文仿宋" w:eastAsia="华文仿宋" w:hAnsi="华文仿宋" w:hint="eastAsia"/>
          <w:sz w:val="24"/>
          <w:szCs w:val="24"/>
        </w:rPr>
        <w:t>实习教学管理系统</w:t>
      </w:r>
      <w:r w:rsidR="00736D6A" w:rsidRPr="001014FC">
        <w:rPr>
          <w:rFonts w:ascii="华文仿宋" w:eastAsia="华文仿宋" w:hAnsi="华文仿宋" w:hint="eastAsia"/>
          <w:sz w:val="24"/>
          <w:szCs w:val="24"/>
        </w:rPr>
        <w:t>登录方式：</w:t>
      </w:r>
    </w:p>
    <w:p w:rsidR="00736D6A" w:rsidRPr="001014FC" w:rsidRDefault="005B5EB7" w:rsidP="001014FC">
      <w:pPr>
        <w:pStyle w:val="a4"/>
        <w:spacing w:line="440" w:lineRule="exact"/>
        <w:ind w:left="851" w:firstLineChars="0" w:firstLine="0"/>
        <w:rPr>
          <w:rFonts w:ascii="华文仿宋" w:eastAsia="华文仿宋" w:hAnsi="华文仿宋" w:hint="eastAsia"/>
          <w:sz w:val="24"/>
          <w:szCs w:val="24"/>
        </w:rPr>
      </w:pPr>
      <w:r w:rsidRPr="001014FC">
        <w:rPr>
          <w:rFonts w:ascii="华文仿宋" w:eastAsia="华文仿宋" w:hAnsi="华文仿宋" w:hint="eastAsia"/>
          <w:sz w:val="24"/>
          <w:szCs w:val="24"/>
        </w:rPr>
        <w:t>1）</w:t>
      </w:r>
      <w:r w:rsidR="00736D6A" w:rsidRPr="001014FC">
        <w:rPr>
          <w:rFonts w:ascii="华文仿宋" w:eastAsia="华文仿宋" w:hAnsi="华文仿宋" w:hint="eastAsia"/>
          <w:sz w:val="24"/>
          <w:szCs w:val="24"/>
        </w:rPr>
        <w:t>网址</w:t>
      </w:r>
      <w:r w:rsidR="00740471" w:rsidRPr="001014FC">
        <w:rPr>
          <w:rFonts w:ascii="华文仿宋" w:eastAsia="华文仿宋" w:hAnsi="华文仿宋" w:hint="eastAsia"/>
          <w:sz w:val="24"/>
          <w:szCs w:val="24"/>
        </w:rPr>
        <w:t>：http://jwbinfosys.zju.edu.cn，进入首页后，由“实习教学管理信息系统登陆”入口登陆。见下图红色箭头所指。</w:t>
      </w:r>
    </w:p>
    <w:p w:rsidR="00D67F46" w:rsidRDefault="00D67F46" w:rsidP="00736D6A">
      <w:pPr>
        <w:widowControl/>
        <w:jc w:val="left"/>
        <w:rPr>
          <w:rFonts w:hint="eastAsia"/>
        </w:rPr>
      </w:pPr>
    </w:p>
    <w:p w:rsidR="00D67F46" w:rsidRPr="00D67F46" w:rsidRDefault="00D67F46" w:rsidP="00D67F46">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pict>
          <v:roundrect id="_x0000_s1027" style="position:absolute;margin-left:413.3pt;margin-top:46.15pt;width:48.25pt;height:62.5pt;z-index:251659264" arcsize="10923f" fillcolor="#f79646 [3209]" strokecolor="#f2f2f2 [3041]" strokeweight="3pt">
            <v:shadow on="t" type="perspective" color="#974706 [1609]" opacity=".5" offset="1pt" offset2="-1pt"/>
            <v:textbox>
              <w:txbxContent>
                <w:p w:rsidR="00D67F46" w:rsidRDefault="00D67F46">
                  <w:pPr>
                    <w:rPr>
                      <w:rFonts w:hint="eastAsia"/>
                      <w:sz w:val="24"/>
                      <w:szCs w:val="24"/>
                    </w:rPr>
                  </w:pPr>
                  <w:r w:rsidRPr="00D67F46">
                    <w:rPr>
                      <w:rFonts w:hint="eastAsia"/>
                      <w:sz w:val="24"/>
                      <w:szCs w:val="24"/>
                    </w:rPr>
                    <w:t>点</w:t>
                  </w:r>
                  <w:r>
                    <w:rPr>
                      <w:rFonts w:hint="eastAsia"/>
                      <w:sz w:val="24"/>
                      <w:szCs w:val="24"/>
                    </w:rPr>
                    <w:t>击</w:t>
                  </w:r>
                </w:p>
                <w:p w:rsidR="00D67F46" w:rsidRDefault="00D67F46">
                  <w:pPr>
                    <w:rPr>
                      <w:rFonts w:hint="eastAsia"/>
                      <w:sz w:val="24"/>
                      <w:szCs w:val="24"/>
                    </w:rPr>
                  </w:pPr>
                  <w:r w:rsidRPr="00D67F46">
                    <w:rPr>
                      <w:rFonts w:hint="eastAsia"/>
                      <w:sz w:val="24"/>
                      <w:szCs w:val="24"/>
                    </w:rPr>
                    <w:t>此处</w:t>
                  </w:r>
                </w:p>
                <w:p w:rsidR="00D67F46" w:rsidRPr="00D67F46" w:rsidRDefault="00D67F46">
                  <w:pPr>
                    <w:rPr>
                      <w:sz w:val="24"/>
                      <w:szCs w:val="24"/>
                    </w:rPr>
                  </w:pPr>
                  <w:r w:rsidRPr="00D67F46">
                    <w:rPr>
                      <w:rFonts w:hint="eastAsia"/>
                      <w:sz w:val="24"/>
                      <w:szCs w:val="24"/>
                    </w:rPr>
                    <w:t>登录</w:t>
                  </w:r>
                </w:p>
              </w:txbxContent>
            </v:textbox>
          </v:roundrect>
        </w:pict>
      </w:r>
      <w:r>
        <w:rPr>
          <w:rFonts w:ascii="宋体" w:eastAsia="宋体" w:hAnsi="宋体" w:cs="宋体"/>
          <w:noProof/>
          <w:kern w:val="0"/>
          <w:sz w:val="24"/>
          <w:szCs w:val="24"/>
        </w:rPr>
        <w:pict>
          <v:shapetype id="_x0000_t32" coordsize="21600,21600" o:spt="32" o:oned="t" path="m,l21600,21600e" filled="f">
            <v:path arrowok="t" fillok="f" o:connecttype="none"/>
            <o:lock v:ext="edit" shapetype="t"/>
          </v:shapetype>
          <v:shape id="_x0000_s1026" type="#_x0000_t32" style="position:absolute;margin-left:380.75pt;margin-top:91.6pt;width:64.5pt;height:52.9pt;flip:x;z-index:251658240" o:connectortype="straight" strokecolor="red">
            <v:stroke endarrow="block"/>
          </v:shape>
        </w:pict>
      </w:r>
      <w:r>
        <w:rPr>
          <w:rFonts w:ascii="宋体" w:eastAsia="宋体" w:hAnsi="宋体" w:cs="宋体"/>
          <w:noProof/>
          <w:kern w:val="0"/>
          <w:sz w:val="24"/>
          <w:szCs w:val="24"/>
        </w:rPr>
        <w:drawing>
          <wp:inline distT="0" distB="0" distL="0" distR="0">
            <wp:extent cx="5274310" cy="4936576"/>
            <wp:effectExtent l="19050" t="0" r="2540" b="0"/>
            <wp:docPr id="2" name="图片 1" descr="C:\Documents and Settings\Dell\Application Data\Tencent\Users\651447156\QQ\WinTemp\RichOle\ZHO}S4$TW~7JG]]9I~A~}4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ell\Application Data\Tencent\Users\651447156\QQ\WinTemp\RichOle\ZHO}S4$TW~7JG]]9I~A~}4J.png"/>
                    <pic:cNvPicPr>
                      <a:picLocks noChangeAspect="1" noChangeArrowheads="1"/>
                    </pic:cNvPicPr>
                  </pic:nvPicPr>
                  <pic:blipFill>
                    <a:blip r:embed="rId6"/>
                    <a:srcRect/>
                    <a:stretch>
                      <a:fillRect/>
                    </a:stretch>
                  </pic:blipFill>
                  <pic:spPr bwMode="auto">
                    <a:xfrm>
                      <a:off x="0" y="0"/>
                      <a:ext cx="5274310" cy="4936576"/>
                    </a:xfrm>
                    <a:prstGeom prst="rect">
                      <a:avLst/>
                    </a:prstGeom>
                    <a:noFill/>
                    <a:ln w="9525">
                      <a:noFill/>
                      <a:miter lim="800000"/>
                      <a:headEnd/>
                      <a:tailEnd/>
                    </a:ln>
                  </pic:spPr>
                </pic:pic>
              </a:graphicData>
            </a:graphic>
          </wp:inline>
        </w:drawing>
      </w:r>
    </w:p>
    <w:p w:rsidR="00D67F46" w:rsidRPr="00EE3A64" w:rsidRDefault="00136441" w:rsidP="00EE3A64">
      <w:pPr>
        <w:spacing w:line="440" w:lineRule="exact"/>
        <w:rPr>
          <w:rFonts w:ascii="华文仿宋" w:eastAsia="华文仿宋" w:hAnsi="华文仿宋" w:hint="eastAsia"/>
          <w:sz w:val="24"/>
          <w:szCs w:val="24"/>
        </w:rPr>
      </w:pPr>
      <w:r w:rsidRPr="00EE3A64">
        <w:rPr>
          <w:rFonts w:ascii="华文仿宋" w:eastAsia="华文仿宋" w:hAnsi="华文仿宋" w:hint="eastAsia"/>
          <w:sz w:val="24"/>
          <w:szCs w:val="24"/>
        </w:rPr>
        <w:t>2）</w:t>
      </w:r>
      <w:r w:rsidR="00D67F46" w:rsidRPr="00EE3A64">
        <w:rPr>
          <w:rFonts w:ascii="华文仿宋" w:eastAsia="华文仿宋" w:hAnsi="华文仿宋" w:hint="eastAsia"/>
          <w:sz w:val="24"/>
          <w:szCs w:val="24"/>
        </w:rPr>
        <w:t>直接用教务系统的用户名和密码</w:t>
      </w:r>
      <w:r w:rsidR="00736D6A" w:rsidRPr="00EE3A64">
        <w:rPr>
          <w:rFonts w:ascii="华文仿宋" w:eastAsia="华文仿宋" w:hAnsi="华文仿宋" w:hint="eastAsia"/>
          <w:sz w:val="24"/>
          <w:szCs w:val="24"/>
        </w:rPr>
        <w:t>，</w:t>
      </w:r>
      <w:r w:rsidR="00D67F46" w:rsidRPr="00EE3A64">
        <w:rPr>
          <w:rFonts w:ascii="华文仿宋" w:eastAsia="华文仿宋" w:hAnsi="华文仿宋" w:hint="eastAsia"/>
          <w:sz w:val="24"/>
          <w:szCs w:val="24"/>
        </w:rPr>
        <w:t>即可登录。</w:t>
      </w:r>
    </w:p>
    <w:p w:rsidR="00D67F46" w:rsidRDefault="00736D6A">
      <w:pPr>
        <w:rPr>
          <w:rFonts w:hint="eastAsia"/>
        </w:rPr>
      </w:pPr>
      <w:r>
        <w:rPr>
          <w:rFonts w:ascii="宋体" w:eastAsia="宋体" w:hAnsi="宋体" w:cs="宋体"/>
          <w:noProof/>
          <w:kern w:val="0"/>
          <w:sz w:val="24"/>
          <w:szCs w:val="24"/>
        </w:rPr>
        <w:drawing>
          <wp:inline distT="0" distB="0" distL="0" distR="0">
            <wp:extent cx="5274310" cy="2510384"/>
            <wp:effectExtent l="19050" t="0" r="2540" b="0"/>
            <wp:docPr id="4" name="图片 5" descr="C:\Documents and Settings\Dell\Application Data\Tencent\Users\651447156\QQ\WinTemp\RichOle\TSMG(IL(6(O92RQ2QYXT4Z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ell\Application Data\Tencent\Users\651447156\QQ\WinTemp\RichOle\TSMG(IL(6(O92RQ2QYXT4ZU.jpg"/>
                    <pic:cNvPicPr>
                      <a:picLocks noChangeAspect="1" noChangeArrowheads="1"/>
                    </pic:cNvPicPr>
                  </pic:nvPicPr>
                  <pic:blipFill>
                    <a:blip r:embed="rId7"/>
                    <a:srcRect/>
                    <a:stretch>
                      <a:fillRect/>
                    </a:stretch>
                  </pic:blipFill>
                  <pic:spPr bwMode="auto">
                    <a:xfrm>
                      <a:off x="0" y="0"/>
                      <a:ext cx="5274310" cy="2510384"/>
                    </a:xfrm>
                    <a:prstGeom prst="rect">
                      <a:avLst/>
                    </a:prstGeom>
                    <a:noFill/>
                    <a:ln w="9525">
                      <a:noFill/>
                      <a:miter lim="800000"/>
                      <a:headEnd/>
                      <a:tailEnd/>
                    </a:ln>
                  </pic:spPr>
                </pic:pic>
              </a:graphicData>
            </a:graphic>
          </wp:inline>
        </w:drawing>
      </w:r>
    </w:p>
    <w:p w:rsidR="00D67F46" w:rsidRPr="00F22873" w:rsidRDefault="00F22873" w:rsidP="00F22873">
      <w:pPr>
        <w:spacing w:line="440" w:lineRule="exact"/>
        <w:rPr>
          <w:rFonts w:ascii="华文仿宋" w:eastAsia="华文仿宋" w:hAnsi="华文仿宋" w:hint="eastAsia"/>
          <w:sz w:val="24"/>
          <w:szCs w:val="24"/>
        </w:rPr>
      </w:pPr>
      <w:r w:rsidRPr="00F22873">
        <w:rPr>
          <w:rFonts w:ascii="华文仿宋" w:eastAsia="华文仿宋" w:hAnsi="华文仿宋" w:hint="eastAsia"/>
          <w:sz w:val="24"/>
          <w:szCs w:val="24"/>
        </w:rPr>
        <w:t>3）</w:t>
      </w:r>
      <w:r>
        <w:rPr>
          <w:rFonts w:ascii="华文仿宋" w:eastAsia="华文仿宋" w:hAnsi="华文仿宋" w:hint="eastAsia"/>
          <w:sz w:val="24"/>
          <w:szCs w:val="24"/>
        </w:rPr>
        <w:t>本系统使用过程如有</w:t>
      </w:r>
      <w:r w:rsidR="00DD1320">
        <w:rPr>
          <w:rFonts w:ascii="华文仿宋" w:eastAsia="华文仿宋" w:hAnsi="华文仿宋" w:hint="eastAsia"/>
          <w:sz w:val="24"/>
          <w:szCs w:val="24"/>
        </w:rPr>
        <w:t>不明之处</w:t>
      </w:r>
      <w:r>
        <w:rPr>
          <w:rFonts w:ascii="华文仿宋" w:eastAsia="华文仿宋" w:hAnsi="华文仿宋" w:hint="eastAsia"/>
          <w:sz w:val="24"/>
          <w:szCs w:val="24"/>
        </w:rPr>
        <w:t>，请及时咨询本科生院教务处实践教学办公室，电话：</w:t>
      </w:r>
      <w:r w:rsidR="00DD1320">
        <w:rPr>
          <w:rFonts w:ascii="华文仿宋" w:eastAsia="华文仿宋" w:hAnsi="华文仿宋" w:hint="eastAsia"/>
          <w:sz w:val="24"/>
          <w:szCs w:val="24"/>
        </w:rPr>
        <w:t>88981987。</w:t>
      </w:r>
    </w:p>
    <w:p w:rsidR="00D67F46" w:rsidRDefault="00D67F46">
      <w:pPr>
        <w:rPr>
          <w:rFonts w:hint="eastAsia"/>
        </w:rPr>
      </w:pPr>
    </w:p>
    <w:p w:rsidR="00F22873" w:rsidRDefault="00F22873">
      <w:pPr>
        <w:rPr>
          <w:rFonts w:ascii="华文仿宋" w:eastAsia="华文仿宋" w:hAnsi="华文仿宋" w:hint="eastAsia"/>
          <w:sz w:val="24"/>
          <w:szCs w:val="24"/>
        </w:rPr>
      </w:pPr>
      <w:r w:rsidRPr="00F22873">
        <w:rPr>
          <w:rFonts w:ascii="华文仿宋" w:eastAsia="华文仿宋" w:hAnsi="华文仿宋" w:hint="eastAsia"/>
          <w:sz w:val="24"/>
          <w:szCs w:val="24"/>
        </w:rPr>
        <w:lastRenderedPageBreak/>
        <w:t xml:space="preserve">附件： </w:t>
      </w:r>
      <w:r w:rsidRPr="001014FC">
        <w:rPr>
          <w:rFonts w:ascii="华文仿宋" w:eastAsia="华文仿宋" w:hAnsi="华文仿宋" w:hint="eastAsia"/>
          <w:sz w:val="24"/>
          <w:szCs w:val="24"/>
        </w:rPr>
        <w:t>浙江大学本科生院关于组织开展本科生深度实习教学工作的通知(浙大本发〔2014〕12号)</w:t>
      </w:r>
    </w:p>
    <w:p w:rsidR="00F22873" w:rsidRDefault="00F22873">
      <w:pPr>
        <w:rPr>
          <w:rFonts w:ascii="华文仿宋" w:eastAsia="华文仿宋" w:hAnsi="华文仿宋" w:hint="eastAsia"/>
          <w:sz w:val="24"/>
          <w:szCs w:val="24"/>
        </w:rPr>
      </w:pPr>
    </w:p>
    <w:p w:rsidR="00F22873" w:rsidRDefault="00F22873" w:rsidP="00F22873">
      <w:pPr>
        <w:jc w:val="center"/>
        <w:rPr>
          <w:rFonts w:ascii="华文仿宋" w:eastAsia="华文仿宋" w:hAnsi="华文仿宋" w:hint="eastAsia"/>
          <w:sz w:val="24"/>
          <w:szCs w:val="24"/>
        </w:rPr>
      </w:pPr>
      <w:r>
        <w:rPr>
          <w:rFonts w:ascii="华文仿宋" w:eastAsia="华文仿宋" w:hAnsi="华文仿宋" w:hint="eastAsia"/>
          <w:sz w:val="24"/>
          <w:szCs w:val="24"/>
        </w:rPr>
        <w:t>本科生院</w:t>
      </w:r>
    </w:p>
    <w:p w:rsidR="00F22873" w:rsidRDefault="00F22873" w:rsidP="00F22873">
      <w:pPr>
        <w:jc w:val="center"/>
        <w:rPr>
          <w:rFonts w:hint="eastAsia"/>
        </w:rPr>
      </w:pPr>
      <w:r>
        <w:rPr>
          <w:rFonts w:ascii="华文仿宋" w:eastAsia="华文仿宋" w:hAnsi="华文仿宋" w:hint="eastAsia"/>
          <w:sz w:val="24"/>
          <w:szCs w:val="24"/>
        </w:rPr>
        <w:t>2015年5月18日</w:t>
      </w:r>
    </w:p>
    <w:sectPr w:rsidR="00F22873" w:rsidSect="003D0C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35797"/>
    <w:multiLevelType w:val="hybridMultilevel"/>
    <w:tmpl w:val="A4665E1C"/>
    <w:lvl w:ilvl="0" w:tplc="17CE99E0">
      <w:start w:val="1"/>
      <w:numFmt w:val="decimal"/>
      <w:lvlText w:val="%1."/>
      <w:lvlJc w:val="left"/>
      <w:pPr>
        <w:ind w:left="851" w:hanging="291"/>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7F46"/>
    <w:rsid w:val="001014FC"/>
    <w:rsid w:val="00113709"/>
    <w:rsid w:val="00136441"/>
    <w:rsid w:val="00351201"/>
    <w:rsid w:val="003D0CDF"/>
    <w:rsid w:val="005B5EB7"/>
    <w:rsid w:val="006E6FA8"/>
    <w:rsid w:val="00716523"/>
    <w:rsid w:val="00736D6A"/>
    <w:rsid w:val="00740471"/>
    <w:rsid w:val="008165EA"/>
    <w:rsid w:val="0085749A"/>
    <w:rsid w:val="008A75D0"/>
    <w:rsid w:val="0097682F"/>
    <w:rsid w:val="009E1477"/>
    <w:rsid w:val="00A06BAC"/>
    <w:rsid w:val="00CE5739"/>
    <w:rsid w:val="00D24097"/>
    <w:rsid w:val="00D67F46"/>
    <w:rsid w:val="00DD1320"/>
    <w:rsid w:val="00E4616B"/>
    <w:rsid w:val="00EE3A64"/>
    <w:rsid w:val="00F228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C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67F46"/>
    <w:rPr>
      <w:sz w:val="18"/>
      <w:szCs w:val="18"/>
    </w:rPr>
  </w:style>
  <w:style w:type="character" w:customStyle="1" w:styleId="Char">
    <w:name w:val="批注框文本 Char"/>
    <w:basedOn w:val="a0"/>
    <w:link w:val="a3"/>
    <w:uiPriority w:val="99"/>
    <w:semiHidden/>
    <w:rsid w:val="00D67F46"/>
    <w:rPr>
      <w:sz w:val="18"/>
      <w:szCs w:val="18"/>
    </w:rPr>
  </w:style>
  <w:style w:type="paragraph" w:styleId="a4">
    <w:name w:val="List Paragraph"/>
    <w:basedOn w:val="a"/>
    <w:uiPriority w:val="34"/>
    <w:qFormat/>
    <w:rsid w:val="00740471"/>
    <w:pPr>
      <w:ind w:firstLineChars="200" w:firstLine="420"/>
    </w:pPr>
  </w:style>
  <w:style w:type="character" w:styleId="a5">
    <w:name w:val="Hyperlink"/>
    <w:basedOn w:val="a0"/>
    <w:uiPriority w:val="99"/>
    <w:unhideWhenUsed/>
    <w:rsid w:val="007404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6286429">
      <w:bodyDiv w:val="1"/>
      <w:marLeft w:val="0"/>
      <w:marRight w:val="0"/>
      <w:marTop w:val="0"/>
      <w:marBottom w:val="0"/>
      <w:divBdr>
        <w:top w:val="none" w:sz="0" w:space="0" w:color="auto"/>
        <w:left w:val="none" w:sz="0" w:space="0" w:color="auto"/>
        <w:bottom w:val="none" w:sz="0" w:space="0" w:color="auto"/>
        <w:right w:val="none" w:sz="0" w:space="0" w:color="auto"/>
      </w:divBdr>
      <w:divsChild>
        <w:div w:id="67774914">
          <w:marLeft w:val="0"/>
          <w:marRight w:val="0"/>
          <w:marTop w:val="0"/>
          <w:marBottom w:val="0"/>
          <w:divBdr>
            <w:top w:val="none" w:sz="0" w:space="0" w:color="auto"/>
            <w:left w:val="none" w:sz="0" w:space="0" w:color="auto"/>
            <w:bottom w:val="none" w:sz="0" w:space="0" w:color="auto"/>
            <w:right w:val="none" w:sz="0" w:space="0" w:color="auto"/>
          </w:divBdr>
        </w:div>
      </w:divsChild>
    </w:div>
    <w:div w:id="920988132">
      <w:bodyDiv w:val="1"/>
      <w:marLeft w:val="0"/>
      <w:marRight w:val="0"/>
      <w:marTop w:val="0"/>
      <w:marBottom w:val="0"/>
      <w:divBdr>
        <w:top w:val="none" w:sz="0" w:space="0" w:color="auto"/>
        <w:left w:val="none" w:sz="0" w:space="0" w:color="auto"/>
        <w:bottom w:val="none" w:sz="0" w:space="0" w:color="auto"/>
        <w:right w:val="none" w:sz="0" w:space="0" w:color="auto"/>
      </w:divBdr>
      <w:divsChild>
        <w:div w:id="474032806">
          <w:marLeft w:val="0"/>
          <w:marRight w:val="0"/>
          <w:marTop w:val="0"/>
          <w:marBottom w:val="0"/>
          <w:divBdr>
            <w:top w:val="none" w:sz="0" w:space="0" w:color="auto"/>
            <w:left w:val="none" w:sz="0" w:space="0" w:color="auto"/>
            <w:bottom w:val="none" w:sz="0" w:space="0" w:color="auto"/>
            <w:right w:val="none" w:sz="0" w:space="0" w:color="auto"/>
          </w:divBdr>
        </w:div>
      </w:divsChild>
    </w:div>
    <w:div w:id="1948928873">
      <w:bodyDiv w:val="1"/>
      <w:marLeft w:val="0"/>
      <w:marRight w:val="0"/>
      <w:marTop w:val="0"/>
      <w:marBottom w:val="0"/>
      <w:divBdr>
        <w:top w:val="none" w:sz="0" w:space="0" w:color="auto"/>
        <w:left w:val="none" w:sz="0" w:space="0" w:color="auto"/>
        <w:bottom w:val="none" w:sz="0" w:space="0" w:color="auto"/>
        <w:right w:val="none" w:sz="0" w:space="0" w:color="auto"/>
      </w:divBdr>
      <w:divsChild>
        <w:div w:id="11633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F3F4B-8C67-4427-8D7B-57991EA7E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2015-05-18T02:54:00Z</dcterms:created>
  <dcterms:modified xsi:type="dcterms:W3CDTF">2015-05-18T05:52:00Z</dcterms:modified>
</cp:coreProperties>
</file>