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spacing w:after="120" w:line="360" w:lineRule="auto"/>
        <w:jc w:val="center"/>
        <w:rPr>
          <w:rFonts w:asciiTheme="minorEastAsia" w:hAnsiTheme="minorEastAsia" w:eastAsiaTheme="minorEastAsia"/>
        </w:rPr>
      </w:pPr>
      <w:r>
        <w:rPr>
          <w:rFonts w:hint="eastAsia" w:asciiTheme="minorEastAsia" w:hAnsiTheme="minorEastAsia" w:eastAsiaTheme="minorEastAsia"/>
        </w:rPr>
        <w:t>理科试验班类（生命、环境、化学与地学）相关学院</w:t>
      </w:r>
    </w:p>
    <w:p>
      <w:pPr>
        <w:pStyle w:val="2"/>
        <w:spacing w:after="120" w:line="360" w:lineRule="auto"/>
        <w:jc w:val="center"/>
        <w:rPr>
          <w:rFonts w:asciiTheme="minorEastAsia" w:hAnsiTheme="minorEastAsia" w:eastAsiaTheme="minorEastAsia"/>
        </w:rPr>
      </w:pPr>
      <w:r>
        <w:rPr>
          <w:rFonts w:asciiTheme="minorEastAsia" w:hAnsiTheme="minorEastAsia" w:eastAsiaTheme="minorEastAsia"/>
        </w:rPr>
        <w:t>2020</w:t>
      </w:r>
      <w:r>
        <w:rPr>
          <w:rFonts w:hint="eastAsia" w:asciiTheme="minorEastAsia" w:hAnsiTheme="minorEastAsia" w:eastAsiaTheme="minorEastAsia"/>
        </w:rPr>
        <w:t>级主修专业确认办法</w:t>
      </w:r>
    </w:p>
    <w:p>
      <w:pPr>
        <w:spacing w:line="440" w:lineRule="exact"/>
        <w:ind w:firstLine="560" w:firstLineChars="200"/>
        <w:rPr>
          <w:rFonts w:ascii="华文仿宋" w:hAnsi="华文仿宋" w:eastAsia="华文仿宋"/>
          <w:sz w:val="28"/>
          <w:szCs w:val="28"/>
        </w:rPr>
      </w:pPr>
      <w:r>
        <w:rPr>
          <w:rFonts w:hint="eastAsia" w:ascii="华文仿宋" w:hAnsi="华文仿宋" w:eastAsia="华文仿宋"/>
          <w:sz w:val="28"/>
          <w:szCs w:val="28"/>
        </w:rPr>
        <w:t xml:space="preserve">理科试验班类（生命、环境、化学与地学） </w:t>
      </w:r>
      <w:r>
        <w:rPr>
          <w:rFonts w:ascii="华文仿宋" w:hAnsi="华文仿宋" w:eastAsia="华文仿宋"/>
          <w:sz w:val="28"/>
          <w:szCs w:val="28"/>
        </w:rPr>
        <w:t>2020</w:t>
      </w:r>
      <w:r>
        <w:rPr>
          <w:rFonts w:hint="eastAsia" w:ascii="华文仿宋" w:hAnsi="华文仿宋" w:eastAsia="华文仿宋"/>
          <w:sz w:val="28"/>
          <w:szCs w:val="28"/>
        </w:rPr>
        <w:t>级主修专业确认工作由本类相关学院(生命科学学院、环境与资源学院、化学系和</w:t>
      </w:r>
      <w:r>
        <w:rPr>
          <w:rFonts w:ascii="华文仿宋" w:hAnsi="华文仿宋" w:eastAsia="华文仿宋"/>
          <w:sz w:val="28"/>
          <w:szCs w:val="28"/>
        </w:rPr>
        <w:t>地球科学</w:t>
      </w:r>
      <w:r>
        <w:rPr>
          <w:rFonts w:hint="eastAsia" w:ascii="华文仿宋" w:hAnsi="华文仿宋" w:eastAsia="华文仿宋"/>
          <w:sz w:val="28"/>
          <w:szCs w:val="28"/>
        </w:rPr>
        <w:t>学院)的主修专业确认工作小组负责进行。按照浙大发本【2016】109 号《浙江大学本科生主修专业确认办法》执行。</w:t>
      </w:r>
    </w:p>
    <w:p>
      <w:pPr>
        <w:spacing w:line="440" w:lineRule="exact"/>
        <w:rPr>
          <w:rFonts w:ascii="华文仿宋" w:hAnsi="华文仿宋" w:eastAsia="华文仿宋"/>
          <w:b/>
          <w:sz w:val="28"/>
          <w:szCs w:val="28"/>
        </w:rPr>
      </w:pPr>
      <w:r>
        <w:rPr>
          <w:rFonts w:hint="eastAsia" w:ascii="华文仿宋" w:hAnsi="华文仿宋" w:eastAsia="华文仿宋"/>
          <w:b/>
          <w:sz w:val="28"/>
          <w:szCs w:val="28"/>
        </w:rPr>
        <w:t>一、组织领导</w:t>
      </w:r>
    </w:p>
    <w:p>
      <w:pPr>
        <w:spacing w:line="440" w:lineRule="exact"/>
        <w:ind w:firstLine="280" w:firstLineChars="100"/>
        <w:rPr>
          <w:rFonts w:ascii="华文仿宋" w:hAnsi="华文仿宋" w:eastAsia="华文仿宋"/>
          <w:sz w:val="28"/>
          <w:szCs w:val="28"/>
        </w:rPr>
      </w:pPr>
      <w:r>
        <w:rPr>
          <w:rFonts w:hint="eastAsia" w:ascii="华文仿宋" w:hAnsi="华文仿宋" w:eastAsia="华文仿宋"/>
          <w:sz w:val="28"/>
          <w:szCs w:val="28"/>
        </w:rPr>
        <w:t>各学院成立主修专业确认工作小组，负责本学院的主修专业确认工作。其成员构成如下：</w:t>
      </w:r>
    </w:p>
    <w:p>
      <w:pPr>
        <w:spacing w:line="440" w:lineRule="exact"/>
        <w:ind w:firstLine="358" w:firstLineChars="128"/>
        <w:rPr>
          <w:rFonts w:ascii="华文仿宋" w:hAnsi="华文仿宋" w:eastAsia="华文仿宋"/>
          <w:sz w:val="28"/>
          <w:szCs w:val="28"/>
        </w:rPr>
      </w:pPr>
      <w:r>
        <w:rPr>
          <w:rFonts w:hint="eastAsia" w:ascii="华文仿宋" w:hAnsi="华文仿宋" w:eastAsia="华文仿宋"/>
          <w:sz w:val="28"/>
          <w:szCs w:val="28"/>
        </w:rPr>
        <w:t>组长：主管本科教育副院长</w:t>
      </w:r>
    </w:p>
    <w:p>
      <w:pPr>
        <w:spacing w:line="440" w:lineRule="exact"/>
        <w:ind w:firstLine="358" w:firstLineChars="128"/>
        <w:rPr>
          <w:rFonts w:ascii="华文仿宋" w:hAnsi="华文仿宋" w:eastAsia="华文仿宋"/>
          <w:sz w:val="28"/>
          <w:szCs w:val="28"/>
        </w:rPr>
      </w:pPr>
      <w:r>
        <w:rPr>
          <w:rFonts w:hint="eastAsia" w:ascii="华文仿宋" w:hAnsi="华文仿宋" w:eastAsia="华文仿宋"/>
          <w:sz w:val="28"/>
          <w:szCs w:val="28"/>
        </w:rPr>
        <w:t>副组长</w:t>
      </w:r>
      <w:r>
        <w:rPr>
          <w:rFonts w:ascii="华文仿宋" w:hAnsi="华文仿宋" w:eastAsia="华文仿宋"/>
          <w:sz w:val="28"/>
          <w:szCs w:val="28"/>
        </w:rPr>
        <w:t>:</w:t>
      </w:r>
      <w:r>
        <w:rPr>
          <w:rFonts w:hint="eastAsia" w:ascii="华文仿宋" w:hAnsi="华文仿宋" w:eastAsia="华文仿宋" w:cs="宋体"/>
          <w:kern w:val="0"/>
          <w:sz w:val="28"/>
          <w:szCs w:val="28"/>
        </w:rPr>
        <w:t xml:space="preserve"> 主管学生工作副书记</w:t>
      </w:r>
    </w:p>
    <w:p>
      <w:pPr>
        <w:spacing w:line="440" w:lineRule="exact"/>
        <w:ind w:firstLine="358" w:firstLineChars="128"/>
        <w:rPr>
          <w:rFonts w:ascii="华文仿宋" w:hAnsi="华文仿宋" w:eastAsia="华文仿宋"/>
          <w:sz w:val="28"/>
          <w:szCs w:val="28"/>
        </w:rPr>
      </w:pPr>
      <w:r>
        <w:rPr>
          <w:rFonts w:hint="eastAsia" w:ascii="华文仿宋" w:hAnsi="华文仿宋" w:eastAsia="华文仿宋"/>
          <w:sz w:val="28"/>
          <w:szCs w:val="28"/>
        </w:rPr>
        <w:t>成员：各系主任、本科教育科、团委及部分教授</w:t>
      </w:r>
    </w:p>
    <w:p>
      <w:pPr>
        <w:spacing w:line="440" w:lineRule="exact"/>
        <w:rPr>
          <w:rFonts w:ascii="华文仿宋" w:hAnsi="华文仿宋" w:eastAsia="华文仿宋"/>
          <w:b/>
          <w:sz w:val="28"/>
          <w:szCs w:val="28"/>
        </w:rPr>
      </w:pPr>
      <w:r>
        <w:rPr>
          <w:rFonts w:hint="eastAsia" w:ascii="华文仿宋" w:hAnsi="华文仿宋" w:eastAsia="华文仿宋"/>
          <w:b/>
          <w:sz w:val="28"/>
          <w:szCs w:val="28"/>
        </w:rPr>
        <w:t>二、确认办法</w:t>
      </w:r>
    </w:p>
    <w:p>
      <w:pPr>
        <w:spacing w:line="440" w:lineRule="exact"/>
        <w:ind w:firstLine="495" w:firstLineChars="177"/>
        <w:rPr>
          <w:rFonts w:ascii="华文仿宋" w:hAnsi="华文仿宋" w:eastAsia="华文仿宋"/>
          <w:sz w:val="28"/>
          <w:szCs w:val="28"/>
        </w:rPr>
      </w:pPr>
      <w:r>
        <w:rPr>
          <w:rFonts w:hint="eastAsia" w:ascii="华文仿宋" w:hAnsi="华文仿宋" w:eastAsia="华文仿宋"/>
          <w:sz w:val="28"/>
          <w:szCs w:val="28"/>
        </w:rPr>
        <w:t>各专业</w:t>
      </w:r>
      <w:r>
        <w:rPr>
          <w:rFonts w:hint="eastAsia" w:ascii="华文仿宋" w:hAnsi="华文仿宋" w:eastAsia="华文仿宋" w:cs="宋体"/>
          <w:kern w:val="0"/>
          <w:sz w:val="28"/>
          <w:szCs w:val="28"/>
        </w:rPr>
        <w:t>主修专业确认工作</w:t>
      </w:r>
      <w:r>
        <w:rPr>
          <w:rFonts w:hint="eastAsia" w:ascii="华文仿宋" w:hAnsi="华文仿宋" w:eastAsia="华文仿宋"/>
          <w:sz w:val="28"/>
          <w:szCs w:val="28"/>
        </w:rPr>
        <w:t>应围绕考察学生专业兴趣及综合素质，并对学生的专业选择进行科学引导。本次工作共分两阶段进行：</w:t>
      </w:r>
    </w:p>
    <w:p>
      <w:pPr>
        <w:pStyle w:val="26"/>
        <w:widowControl/>
        <w:spacing w:line="600" w:lineRule="exact"/>
        <w:ind w:firstLine="0" w:firstLineChars="0"/>
        <w:rPr>
          <w:rFonts w:ascii="华文仿宋" w:hAnsi="华文仿宋" w:eastAsia="华文仿宋"/>
          <w:b/>
          <w:sz w:val="28"/>
          <w:szCs w:val="28"/>
        </w:rPr>
      </w:pPr>
      <w:r>
        <w:rPr>
          <w:rFonts w:hint="eastAsia" w:ascii="华文仿宋" w:hAnsi="华文仿宋" w:eastAsia="华文仿宋"/>
          <w:b/>
          <w:sz w:val="28"/>
          <w:szCs w:val="28"/>
        </w:rPr>
        <w:t>（一）第一阶段确认</w:t>
      </w:r>
    </w:p>
    <w:p>
      <w:pPr>
        <w:spacing w:line="440" w:lineRule="exact"/>
        <w:ind w:firstLine="495" w:firstLineChars="177"/>
        <w:rPr>
          <w:rFonts w:ascii="华文仿宋" w:hAnsi="华文仿宋" w:eastAsia="华文仿宋"/>
          <w:sz w:val="28"/>
          <w:szCs w:val="28"/>
        </w:rPr>
      </w:pPr>
      <w:r>
        <w:rPr>
          <w:rFonts w:hint="eastAsia" w:ascii="华文仿宋" w:hAnsi="华文仿宋" w:eastAsia="华文仿宋"/>
          <w:sz w:val="28"/>
          <w:szCs w:val="28"/>
        </w:rPr>
        <w:t>第一阶段确认只接收类内申请，安排在第一学年秋学期第</w:t>
      </w:r>
      <w:r>
        <w:rPr>
          <w:rFonts w:ascii="华文仿宋" w:hAnsi="华文仿宋" w:eastAsia="华文仿宋"/>
          <w:sz w:val="28"/>
          <w:szCs w:val="28"/>
        </w:rPr>
        <w:t>5-8</w:t>
      </w:r>
      <w:r>
        <w:rPr>
          <w:rFonts w:hint="eastAsia" w:ascii="华文仿宋" w:hAnsi="华文仿宋" w:eastAsia="华文仿宋"/>
          <w:sz w:val="28"/>
          <w:szCs w:val="28"/>
        </w:rPr>
        <w:t>周，按下列程序进行：</w:t>
      </w:r>
    </w:p>
    <w:p>
      <w:pPr>
        <w:spacing w:line="440" w:lineRule="exact"/>
        <w:ind w:firstLine="495" w:firstLineChars="177"/>
        <w:rPr>
          <w:rFonts w:ascii="华文仿宋" w:hAnsi="华文仿宋" w:eastAsia="华文仿宋"/>
          <w:sz w:val="28"/>
          <w:szCs w:val="28"/>
        </w:rPr>
      </w:pPr>
      <w:r>
        <w:rPr>
          <w:rFonts w:ascii="华文仿宋" w:hAnsi="华文仿宋" w:eastAsia="华文仿宋"/>
          <w:sz w:val="28"/>
          <w:szCs w:val="28"/>
        </w:rPr>
        <w:t>1</w:t>
      </w:r>
      <w:r>
        <w:rPr>
          <w:rFonts w:hint="eastAsia" w:ascii="华文仿宋" w:hAnsi="华文仿宋" w:eastAsia="华文仿宋"/>
          <w:sz w:val="28"/>
          <w:szCs w:val="28"/>
        </w:rPr>
        <w:t>．学生需按时在“本科生信息服务平台”(http://zdbk.zju.edu.cn)上一次性提交申请本大类所有专业的志愿排序，同时提交一份个人陈述（包括兴趣、爱好、特长）。</w:t>
      </w:r>
    </w:p>
    <w:p>
      <w:pPr>
        <w:spacing w:line="440" w:lineRule="exact"/>
        <w:ind w:firstLine="495" w:firstLineChars="177"/>
        <w:rPr>
          <w:rFonts w:ascii="华文仿宋" w:hAnsi="华文仿宋" w:eastAsia="华文仿宋"/>
          <w:sz w:val="28"/>
          <w:szCs w:val="28"/>
        </w:rPr>
      </w:pPr>
      <w:r>
        <w:rPr>
          <w:rFonts w:ascii="华文仿宋" w:hAnsi="华文仿宋" w:eastAsia="华文仿宋"/>
          <w:sz w:val="28"/>
          <w:szCs w:val="28"/>
        </w:rPr>
        <w:t>2</w:t>
      </w:r>
      <w:r>
        <w:rPr>
          <w:rFonts w:hint="eastAsia" w:ascii="华文仿宋" w:hAnsi="华文仿宋" w:eastAsia="华文仿宋"/>
          <w:sz w:val="28"/>
          <w:szCs w:val="28"/>
        </w:rPr>
        <w:t>．各专业根据学生申请的专业志愿优先级，自前向后、按时段、分批次进行确认。当累计申请者小于专业基本容量时，申请学生全部确认进入该专业；当累计申请者大于专业基本容量时按下列办法操作：</w:t>
      </w:r>
    </w:p>
    <w:p>
      <w:pPr>
        <w:spacing w:line="440" w:lineRule="exact"/>
        <w:ind w:firstLine="495" w:firstLineChars="177"/>
        <w:rPr>
          <w:rFonts w:ascii="华文仿宋" w:hAnsi="华文仿宋" w:eastAsia="华文仿宋"/>
          <w:sz w:val="28"/>
          <w:szCs w:val="28"/>
        </w:rPr>
      </w:pPr>
      <w:r>
        <w:rPr>
          <w:rFonts w:hint="eastAsia" w:ascii="华文仿宋" w:hAnsi="华文仿宋" w:eastAsia="华文仿宋"/>
          <w:sz w:val="28"/>
          <w:szCs w:val="28"/>
        </w:rPr>
        <w:t>（</w:t>
      </w:r>
      <w:r>
        <w:rPr>
          <w:rFonts w:ascii="华文仿宋" w:hAnsi="华文仿宋" w:eastAsia="华文仿宋"/>
          <w:sz w:val="28"/>
          <w:szCs w:val="28"/>
        </w:rPr>
        <w:t>1</w:t>
      </w:r>
      <w:r>
        <w:rPr>
          <w:rFonts w:hint="eastAsia" w:ascii="华文仿宋" w:hAnsi="华文仿宋" w:eastAsia="华文仿宋"/>
          <w:sz w:val="28"/>
          <w:szCs w:val="28"/>
        </w:rPr>
        <w:t>）当第一志愿申请人数大于专业基本容量时，专业仅对所有第一志愿申请者根据超容量遴选原则进行遴选。</w:t>
      </w:r>
    </w:p>
    <w:p>
      <w:pPr>
        <w:spacing w:line="440" w:lineRule="exact"/>
        <w:ind w:firstLine="495" w:firstLineChars="177"/>
        <w:rPr>
          <w:rFonts w:ascii="华文仿宋" w:hAnsi="华文仿宋" w:eastAsia="华文仿宋"/>
          <w:sz w:val="28"/>
          <w:szCs w:val="28"/>
        </w:rPr>
      </w:pPr>
      <w:r>
        <w:rPr>
          <w:rFonts w:hint="eastAsia" w:ascii="华文仿宋" w:hAnsi="华文仿宋" w:eastAsia="华文仿宋"/>
          <w:sz w:val="28"/>
          <w:szCs w:val="28"/>
        </w:rPr>
        <w:t>（</w:t>
      </w:r>
      <w:r>
        <w:rPr>
          <w:rFonts w:ascii="华文仿宋" w:hAnsi="华文仿宋" w:eastAsia="华文仿宋"/>
          <w:sz w:val="28"/>
          <w:szCs w:val="28"/>
        </w:rPr>
        <w:t>2</w:t>
      </w:r>
      <w:r>
        <w:rPr>
          <w:rFonts w:hint="eastAsia" w:ascii="华文仿宋" w:hAnsi="华文仿宋" w:eastAsia="华文仿宋"/>
          <w:sz w:val="28"/>
          <w:szCs w:val="28"/>
        </w:rPr>
        <w:t>）当第一志愿申请人数小于专业基本容量时，专业仅对超容量的所在志愿批次申请者进行遴选。</w:t>
      </w:r>
    </w:p>
    <w:p>
      <w:pPr>
        <w:spacing w:line="440" w:lineRule="exact"/>
        <w:ind w:firstLine="495" w:firstLineChars="177"/>
        <w:rPr>
          <w:rFonts w:ascii="华文仿宋" w:hAnsi="华文仿宋" w:eastAsia="华文仿宋"/>
          <w:sz w:val="28"/>
          <w:szCs w:val="28"/>
        </w:rPr>
      </w:pPr>
      <w:r>
        <w:rPr>
          <w:rFonts w:hint="eastAsia" w:ascii="华文仿宋" w:hAnsi="华文仿宋" w:eastAsia="华文仿宋"/>
          <w:sz w:val="28"/>
          <w:szCs w:val="28"/>
        </w:rPr>
        <w:t>（</w:t>
      </w:r>
      <w:r>
        <w:rPr>
          <w:rFonts w:ascii="华文仿宋" w:hAnsi="华文仿宋" w:eastAsia="华文仿宋"/>
          <w:sz w:val="28"/>
          <w:szCs w:val="28"/>
        </w:rPr>
        <w:t>3</w:t>
      </w:r>
      <w:r>
        <w:rPr>
          <w:rFonts w:hint="eastAsia" w:ascii="华文仿宋" w:hAnsi="华文仿宋" w:eastAsia="华文仿宋"/>
          <w:sz w:val="28"/>
          <w:szCs w:val="28"/>
        </w:rPr>
        <w:t>）前三志愿的超容量遴选由各专业根据各批次时段要求组织完成；第四志愿及之后的超容量遴选由相关专业派专家组合作完成，申请者只需参加一次遴选。</w:t>
      </w:r>
    </w:p>
    <w:p>
      <w:pPr>
        <w:spacing w:line="440" w:lineRule="exact"/>
        <w:ind w:firstLine="495" w:firstLineChars="177"/>
        <w:rPr>
          <w:rFonts w:ascii="华文仿宋" w:hAnsi="华文仿宋" w:eastAsia="华文仿宋"/>
          <w:sz w:val="28"/>
          <w:szCs w:val="28"/>
        </w:rPr>
      </w:pPr>
      <w:r>
        <w:rPr>
          <w:rFonts w:hint="eastAsia" w:ascii="华文仿宋" w:hAnsi="华文仿宋" w:eastAsia="华文仿宋"/>
          <w:sz w:val="28"/>
          <w:szCs w:val="28"/>
        </w:rPr>
        <w:t>各学院按志愿批次的截止时间对进入本学院相关专业的学生名单予以公示及系统接收确认。各批次接收时段安排如下：</w:t>
      </w:r>
    </w:p>
    <w:p>
      <w:pPr>
        <w:spacing w:line="440" w:lineRule="exact"/>
        <w:ind w:firstLine="495" w:firstLineChars="177"/>
        <w:rPr>
          <w:rFonts w:ascii="华文仿宋" w:hAnsi="华文仿宋" w:eastAsia="华文仿宋"/>
          <w:sz w:val="28"/>
          <w:szCs w:val="28"/>
        </w:rPr>
      </w:pPr>
      <w:r>
        <w:rPr>
          <w:rFonts w:ascii="华文仿宋" w:hAnsi="华文仿宋" w:eastAsia="华文仿宋"/>
          <w:sz w:val="28"/>
          <w:szCs w:val="28"/>
        </w:rPr>
        <w:t>10</w:t>
      </w:r>
      <w:r>
        <w:rPr>
          <w:rFonts w:hint="eastAsia" w:ascii="华文仿宋" w:hAnsi="华文仿宋" w:eastAsia="华文仿宋"/>
          <w:sz w:val="28"/>
          <w:szCs w:val="28"/>
        </w:rPr>
        <w:t>月</w:t>
      </w:r>
      <w:r>
        <w:rPr>
          <w:rFonts w:ascii="华文仿宋" w:hAnsi="华文仿宋" w:eastAsia="华文仿宋"/>
          <w:sz w:val="28"/>
          <w:szCs w:val="28"/>
        </w:rPr>
        <w:t>28</w:t>
      </w:r>
      <w:r>
        <w:rPr>
          <w:rFonts w:hint="eastAsia" w:ascii="华文仿宋" w:hAnsi="华文仿宋" w:eastAsia="华文仿宋"/>
          <w:sz w:val="28"/>
          <w:szCs w:val="28"/>
        </w:rPr>
        <w:t>日1</w:t>
      </w:r>
      <w:r>
        <w:rPr>
          <w:rFonts w:ascii="华文仿宋" w:hAnsi="华文仿宋" w:eastAsia="华文仿宋"/>
          <w:sz w:val="28"/>
          <w:szCs w:val="28"/>
        </w:rPr>
        <w:t>7:00</w:t>
      </w:r>
      <w:r>
        <w:rPr>
          <w:rFonts w:hint="eastAsia" w:ascii="华文仿宋" w:hAnsi="华文仿宋" w:eastAsia="华文仿宋"/>
          <w:sz w:val="28"/>
          <w:szCs w:val="28"/>
        </w:rPr>
        <w:t>前完成第一志愿遴选及系统处理；</w:t>
      </w:r>
    </w:p>
    <w:p>
      <w:pPr>
        <w:spacing w:line="440" w:lineRule="exact"/>
        <w:ind w:firstLine="495" w:firstLineChars="177"/>
        <w:rPr>
          <w:rFonts w:ascii="华文仿宋" w:hAnsi="华文仿宋" w:eastAsia="华文仿宋"/>
          <w:sz w:val="28"/>
          <w:szCs w:val="28"/>
        </w:rPr>
      </w:pPr>
      <w:r>
        <w:rPr>
          <w:rFonts w:ascii="华文仿宋" w:hAnsi="华文仿宋" w:eastAsia="华文仿宋"/>
          <w:sz w:val="28"/>
          <w:szCs w:val="28"/>
        </w:rPr>
        <w:t>10</w:t>
      </w:r>
      <w:r>
        <w:rPr>
          <w:rFonts w:hint="eastAsia" w:ascii="华文仿宋" w:hAnsi="华文仿宋" w:eastAsia="华文仿宋"/>
          <w:sz w:val="28"/>
          <w:szCs w:val="28"/>
        </w:rPr>
        <w:t>月</w:t>
      </w:r>
      <w:r>
        <w:rPr>
          <w:rFonts w:ascii="华文仿宋" w:hAnsi="华文仿宋" w:eastAsia="华文仿宋"/>
          <w:sz w:val="28"/>
          <w:szCs w:val="28"/>
        </w:rPr>
        <w:t>28</w:t>
      </w:r>
      <w:r>
        <w:rPr>
          <w:rFonts w:hint="eastAsia" w:ascii="华文仿宋" w:hAnsi="华文仿宋" w:eastAsia="华文仿宋"/>
          <w:sz w:val="28"/>
          <w:szCs w:val="28"/>
        </w:rPr>
        <w:t>日1</w:t>
      </w:r>
      <w:r>
        <w:rPr>
          <w:rFonts w:ascii="华文仿宋" w:hAnsi="华文仿宋" w:eastAsia="华文仿宋"/>
          <w:sz w:val="28"/>
          <w:szCs w:val="28"/>
        </w:rPr>
        <w:t>7:00-11</w:t>
      </w:r>
      <w:r>
        <w:rPr>
          <w:rFonts w:hint="eastAsia" w:ascii="华文仿宋" w:hAnsi="华文仿宋" w:eastAsia="华文仿宋"/>
          <w:sz w:val="28"/>
          <w:szCs w:val="28"/>
        </w:rPr>
        <w:t>月</w:t>
      </w:r>
      <w:r>
        <w:rPr>
          <w:rFonts w:ascii="华文仿宋" w:hAnsi="华文仿宋" w:eastAsia="华文仿宋"/>
          <w:sz w:val="28"/>
          <w:szCs w:val="28"/>
        </w:rPr>
        <w:t>2</w:t>
      </w:r>
      <w:r>
        <w:rPr>
          <w:rFonts w:hint="eastAsia" w:ascii="华文仿宋" w:hAnsi="华文仿宋" w:eastAsia="华文仿宋"/>
          <w:sz w:val="28"/>
          <w:szCs w:val="28"/>
        </w:rPr>
        <w:t>日12</w:t>
      </w:r>
      <w:r>
        <w:rPr>
          <w:rFonts w:ascii="华文仿宋" w:hAnsi="华文仿宋" w:eastAsia="华文仿宋"/>
          <w:sz w:val="28"/>
          <w:szCs w:val="28"/>
        </w:rPr>
        <w:t>:00</w:t>
      </w:r>
      <w:r>
        <w:rPr>
          <w:rFonts w:hint="eastAsia" w:ascii="华文仿宋" w:hAnsi="华文仿宋" w:eastAsia="华文仿宋"/>
          <w:sz w:val="28"/>
          <w:szCs w:val="28"/>
        </w:rPr>
        <w:t>完成第二志愿遴选及系统处理；</w:t>
      </w:r>
    </w:p>
    <w:p>
      <w:pPr>
        <w:spacing w:line="440" w:lineRule="exact"/>
        <w:ind w:firstLine="495" w:firstLineChars="177"/>
        <w:rPr>
          <w:rFonts w:ascii="华文仿宋" w:hAnsi="华文仿宋" w:eastAsia="华文仿宋"/>
          <w:sz w:val="28"/>
          <w:szCs w:val="28"/>
        </w:rPr>
      </w:pPr>
      <w:r>
        <w:rPr>
          <w:rFonts w:ascii="华文仿宋" w:hAnsi="华文仿宋" w:eastAsia="华文仿宋"/>
          <w:sz w:val="28"/>
          <w:szCs w:val="28"/>
        </w:rPr>
        <w:t>11</w:t>
      </w:r>
      <w:r>
        <w:rPr>
          <w:rFonts w:hint="eastAsia" w:ascii="华文仿宋" w:hAnsi="华文仿宋" w:eastAsia="华文仿宋"/>
          <w:sz w:val="28"/>
          <w:szCs w:val="28"/>
        </w:rPr>
        <w:t>月</w:t>
      </w:r>
      <w:r>
        <w:rPr>
          <w:rFonts w:ascii="华文仿宋" w:hAnsi="华文仿宋" w:eastAsia="华文仿宋"/>
          <w:sz w:val="28"/>
          <w:szCs w:val="28"/>
        </w:rPr>
        <w:t>2</w:t>
      </w:r>
      <w:r>
        <w:rPr>
          <w:rFonts w:hint="eastAsia" w:ascii="华文仿宋" w:hAnsi="华文仿宋" w:eastAsia="华文仿宋"/>
          <w:sz w:val="28"/>
          <w:szCs w:val="28"/>
        </w:rPr>
        <w:t>日12</w:t>
      </w:r>
      <w:r>
        <w:rPr>
          <w:rFonts w:ascii="华文仿宋" w:hAnsi="华文仿宋" w:eastAsia="华文仿宋"/>
          <w:sz w:val="28"/>
          <w:szCs w:val="28"/>
        </w:rPr>
        <w:t>:00-1</w:t>
      </w:r>
      <w:r>
        <w:rPr>
          <w:rFonts w:hint="eastAsia" w:ascii="华文仿宋" w:hAnsi="华文仿宋" w:eastAsia="华文仿宋"/>
          <w:sz w:val="28"/>
          <w:szCs w:val="28"/>
        </w:rPr>
        <w:t>1月</w:t>
      </w:r>
      <w:r>
        <w:rPr>
          <w:rFonts w:ascii="华文仿宋" w:hAnsi="华文仿宋" w:eastAsia="华文仿宋"/>
          <w:sz w:val="28"/>
          <w:szCs w:val="28"/>
        </w:rPr>
        <w:t>4</w:t>
      </w:r>
      <w:r>
        <w:rPr>
          <w:rFonts w:hint="eastAsia" w:ascii="华文仿宋" w:hAnsi="华文仿宋" w:eastAsia="华文仿宋"/>
          <w:sz w:val="28"/>
          <w:szCs w:val="28"/>
        </w:rPr>
        <w:t>日12</w:t>
      </w:r>
      <w:r>
        <w:rPr>
          <w:rFonts w:ascii="华文仿宋" w:hAnsi="华文仿宋" w:eastAsia="华文仿宋"/>
          <w:sz w:val="28"/>
          <w:szCs w:val="28"/>
        </w:rPr>
        <w:t>:00</w:t>
      </w:r>
      <w:r>
        <w:rPr>
          <w:rFonts w:hint="eastAsia" w:ascii="华文仿宋" w:hAnsi="华文仿宋" w:eastAsia="华文仿宋"/>
          <w:sz w:val="28"/>
          <w:szCs w:val="28"/>
        </w:rPr>
        <w:t>完成第三志愿遴选及系统处理；</w:t>
      </w:r>
    </w:p>
    <w:p>
      <w:pPr>
        <w:spacing w:line="440" w:lineRule="exact"/>
        <w:ind w:firstLine="495" w:firstLineChars="177"/>
        <w:rPr>
          <w:rFonts w:ascii="华文仿宋" w:hAnsi="华文仿宋" w:eastAsia="华文仿宋"/>
          <w:sz w:val="28"/>
          <w:szCs w:val="28"/>
        </w:rPr>
      </w:pPr>
      <w:r>
        <w:rPr>
          <w:rFonts w:hint="eastAsia" w:ascii="华文仿宋" w:hAnsi="华文仿宋" w:eastAsia="华文仿宋"/>
          <w:sz w:val="28"/>
          <w:szCs w:val="28"/>
        </w:rPr>
        <w:t>11月</w:t>
      </w:r>
      <w:r>
        <w:rPr>
          <w:rFonts w:ascii="华文仿宋" w:hAnsi="华文仿宋" w:eastAsia="华文仿宋"/>
          <w:sz w:val="28"/>
          <w:szCs w:val="28"/>
        </w:rPr>
        <w:t>5</w:t>
      </w:r>
      <w:r>
        <w:rPr>
          <w:rFonts w:hint="eastAsia" w:ascii="华文仿宋" w:hAnsi="华文仿宋" w:eastAsia="华文仿宋"/>
          <w:sz w:val="28"/>
          <w:szCs w:val="28"/>
        </w:rPr>
        <w:t>日1</w:t>
      </w:r>
      <w:r>
        <w:rPr>
          <w:rFonts w:ascii="华文仿宋" w:hAnsi="华文仿宋" w:eastAsia="华文仿宋"/>
          <w:sz w:val="28"/>
          <w:szCs w:val="28"/>
        </w:rPr>
        <w:t>7</w:t>
      </w:r>
      <w:r>
        <w:rPr>
          <w:rFonts w:hint="eastAsia" w:ascii="华文仿宋" w:hAnsi="华文仿宋" w:eastAsia="华文仿宋"/>
          <w:sz w:val="28"/>
          <w:szCs w:val="28"/>
        </w:rPr>
        <w:t>:</w:t>
      </w:r>
      <w:r>
        <w:rPr>
          <w:rFonts w:ascii="华文仿宋" w:hAnsi="华文仿宋" w:eastAsia="华文仿宋"/>
          <w:sz w:val="28"/>
          <w:szCs w:val="28"/>
        </w:rPr>
        <w:t>00</w:t>
      </w:r>
      <w:r>
        <w:rPr>
          <w:rFonts w:hint="eastAsia" w:ascii="华文仿宋" w:hAnsi="华文仿宋" w:eastAsia="华文仿宋"/>
          <w:sz w:val="28"/>
          <w:szCs w:val="28"/>
        </w:rPr>
        <w:t>前，相关专业合作共同完成剩余批次志愿的遴选，相关学院于</w:t>
      </w:r>
      <w:r>
        <w:rPr>
          <w:rFonts w:ascii="华文仿宋" w:hAnsi="华文仿宋" w:eastAsia="华文仿宋"/>
          <w:sz w:val="28"/>
          <w:szCs w:val="28"/>
        </w:rPr>
        <w:t>1</w:t>
      </w:r>
      <w:r>
        <w:rPr>
          <w:rFonts w:hint="eastAsia" w:ascii="华文仿宋" w:hAnsi="华文仿宋" w:eastAsia="华文仿宋"/>
          <w:sz w:val="28"/>
          <w:szCs w:val="28"/>
        </w:rPr>
        <w:t>1月</w:t>
      </w:r>
      <w:r>
        <w:rPr>
          <w:rFonts w:ascii="华文仿宋" w:hAnsi="华文仿宋" w:eastAsia="华文仿宋"/>
          <w:sz w:val="28"/>
          <w:szCs w:val="28"/>
        </w:rPr>
        <w:t>6</w:t>
      </w:r>
      <w:r>
        <w:rPr>
          <w:rFonts w:hint="eastAsia" w:ascii="华文仿宋" w:hAnsi="华文仿宋" w:eastAsia="华文仿宋"/>
          <w:sz w:val="28"/>
          <w:szCs w:val="28"/>
        </w:rPr>
        <w:t>日</w:t>
      </w:r>
      <w:r>
        <w:rPr>
          <w:rFonts w:ascii="华文仿宋" w:hAnsi="华文仿宋" w:eastAsia="华文仿宋"/>
          <w:sz w:val="28"/>
          <w:szCs w:val="28"/>
        </w:rPr>
        <w:t>11:00</w:t>
      </w:r>
      <w:r>
        <w:rPr>
          <w:rFonts w:hint="eastAsia" w:ascii="华文仿宋" w:hAnsi="华文仿宋" w:eastAsia="华文仿宋"/>
          <w:sz w:val="28"/>
          <w:szCs w:val="28"/>
        </w:rPr>
        <w:t>前完成系统处理。</w:t>
      </w:r>
    </w:p>
    <w:p>
      <w:pPr>
        <w:pStyle w:val="26"/>
        <w:widowControl/>
        <w:spacing w:line="600" w:lineRule="exact"/>
        <w:ind w:firstLine="0" w:firstLineChars="0"/>
        <w:rPr>
          <w:rFonts w:ascii="华文仿宋" w:hAnsi="华文仿宋" w:eastAsia="华文仿宋"/>
          <w:b/>
          <w:sz w:val="28"/>
          <w:szCs w:val="28"/>
        </w:rPr>
      </w:pPr>
      <w:r>
        <w:rPr>
          <w:rFonts w:hint="eastAsia" w:ascii="华文仿宋" w:hAnsi="华文仿宋" w:eastAsia="华文仿宋"/>
          <w:b/>
          <w:sz w:val="28"/>
          <w:szCs w:val="28"/>
        </w:rPr>
        <w:t>（二）第二阶段确认</w:t>
      </w:r>
    </w:p>
    <w:p>
      <w:pPr>
        <w:spacing w:line="440" w:lineRule="exact"/>
        <w:ind w:firstLine="495" w:firstLineChars="177"/>
        <w:rPr>
          <w:rFonts w:ascii="华文仿宋" w:hAnsi="华文仿宋" w:eastAsia="华文仿宋"/>
          <w:sz w:val="28"/>
          <w:szCs w:val="28"/>
        </w:rPr>
      </w:pPr>
      <w:r>
        <w:rPr>
          <w:rFonts w:hint="eastAsia" w:ascii="华文仿宋" w:hAnsi="华文仿宋" w:eastAsia="华文仿宋"/>
          <w:sz w:val="28"/>
          <w:szCs w:val="28"/>
        </w:rPr>
        <w:t>第二阶段确认可接收类内或跨类申请，安排在第一学年冬学期第</w:t>
      </w:r>
      <w:r>
        <w:rPr>
          <w:rFonts w:ascii="华文仿宋" w:hAnsi="华文仿宋" w:eastAsia="华文仿宋"/>
          <w:sz w:val="28"/>
          <w:szCs w:val="28"/>
        </w:rPr>
        <w:t>2-4</w:t>
      </w:r>
      <w:r>
        <w:rPr>
          <w:rFonts w:hint="eastAsia" w:ascii="华文仿宋" w:hAnsi="华文仿宋" w:eastAsia="华文仿宋"/>
          <w:sz w:val="28"/>
          <w:szCs w:val="28"/>
        </w:rPr>
        <w:t>周，按下列程序进行：</w:t>
      </w:r>
    </w:p>
    <w:p>
      <w:pPr>
        <w:spacing w:line="440" w:lineRule="exact"/>
        <w:ind w:firstLine="495" w:firstLineChars="177"/>
        <w:rPr>
          <w:rFonts w:ascii="华文仿宋" w:hAnsi="华文仿宋" w:eastAsia="华文仿宋"/>
          <w:sz w:val="28"/>
          <w:szCs w:val="28"/>
        </w:rPr>
      </w:pPr>
      <w:r>
        <w:rPr>
          <w:rFonts w:hint="eastAsia" w:ascii="华文仿宋" w:hAnsi="华文仿宋" w:eastAsia="华文仿宋"/>
          <w:sz w:val="28"/>
          <w:szCs w:val="28"/>
        </w:rPr>
        <w:t>1.</w:t>
      </w:r>
      <w:r>
        <w:rPr>
          <w:rFonts w:hint="eastAsia"/>
        </w:rPr>
        <w:t xml:space="preserve"> </w:t>
      </w:r>
      <w:r>
        <w:rPr>
          <w:rFonts w:hint="eastAsia" w:ascii="华文仿宋" w:hAnsi="华文仿宋" w:eastAsia="华文仿宋"/>
          <w:sz w:val="28"/>
          <w:szCs w:val="28"/>
        </w:rPr>
        <w:t>浙江省、上海市、北京、天津、海南、山东生源地学生跨类确认应符合选考科目要求且只能高分转低分。跨校级代码确认视同转专业，学生跨校级代码确认后不得转专业。2020-2021学年春夏学期转专业：转专业不受选考科目和高考分数限制，但需符合目标专业培养方案的要求。</w:t>
      </w:r>
    </w:p>
    <w:p>
      <w:pPr>
        <w:spacing w:line="440" w:lineRule="exact"/>
        <w:ind w:firstLine="495" w:firstLineChars="177"/>
        <w:rPr>
          <w:rFonts w:ascii="华文仿宋" w:hAnsi="华文仿宋" w:eastAsia="华文仿宋"/>
          <w:sz w:val="28"/>
          <w:szCs w:val="28"/>
        </w:rPr>
      </w:pPr>
      <w:r>
        <w:rPr>
          <w:rFonts w:hint="eastAsia" w:ascii="华文仿宋" w:hAnsi="华文仿宋" w:eastAsia="华文仿宋"/>
          <w:sz w:val="28"/>
          <w:szCs w:val="28"/>
        </w:rPr>
        <w:t>2.学生如对第一轮确认的专业没有更换意愿，则不需要提交申请；如学生对第一轮确认专业有更换意愿，则最多提交一个申请跨类或类内专业的志愿。</w:t>
      </w:r>
    </w:p>
    <w:p>
      <w:pPr>
        <w:spacing w:line="440" w:lineRule="exact"/>
        <w:ind w:firstLine="495" w:firstLineChars="177"/>
        <w:rPr>
          <w:rFonts w:ascii="华文仿宋" w:hAnsi="华文仿宋" w:eastAsia="华文仿宋"/>
          <w:sz w:val="28"/>
          <w:szCs w:val="28"/>
        </w:rPr>
      </w:pPr>
      <w:r>
        <w:rPr>
          <w:rFonts w:hint="eastAsia" w:ascii="华文仿宋" w:hAnsi="华文仿宋" w:eastAsia="华文仿宋"/>
          <w:sz w:val="28"/>
          <w:szCs w:val="28"/>
        </w:rPr>
        <w:t>3.各学院专业根据学生的申请进行遴选并公示。当学生申请专业志愿累计数大于专业接收容量（扣除接收转专业学生的保留容量）时，各专业根据超容量遴选原则进行遴选；当累计数不大于专业接收容量（扣除接收转专业学生的保留容量）时，申请学生全部确认进入该专业。学院对通过本轮遴选进入本学院各专业的学生名单予以公示。</w:t>
      </w:r>
    </w:p>
    <w:p>
      <w:pPr>
        <w:spacing w:line="440" w:lineRule="exact"/>
        <w:ind w:firstLine="495" w:firstLineChars="177"/>
        <w:rPr>
          <w:rFonts w:ascii="华文仿宋" w:hAnsi="华文仿宋" w:eastAsia="华文仿宋"/>
          <w:sz w:val="28"/>
          <w:szCs w:val="28"/>
        </w:rPr>
      </w:pPr>
      <w:r>
        <w:rPr>
          <w:rFonts w:hint="eastAsia" w:ascii="华文仿宋" w:hAnsi="华文仿宋" w:eastAsia="华文仿宋"/>
          <w:sz w:val="28"/>
          <w:szCs w:val="28"/>
        </w:rPr>
        <w:t>第二轮确认后，专业接收容量的剩余部分全部纳入转专业容量。</w:t>
      </w:r>
    </w:p>
    <w:p>
      <w:pPr>
        <w:spacing w:line="440" w:lineRule="exact"/>
        <w:ind w:firstLine="495" w:firstLineChars="177"/>
        <w:rPr>
          <w:rFonts w:ascii="华文仿宋" w:hAnsi="华文仿宋" w:eastAsia="华文仿宋"/>
          <w:sz w:val="28"/>
          <w:szCs w:val="28"/>
        </w:rPr>
      </w:pPr>
      <w:r>
        <w:rPr>
          <w:rFonts w:hint="eastAsia" w:ascii="华文仿宋" w:hAnsi="华文仿宋" w:eastAsia="华文仿宋"/>
          <w:sz w:val="28"/>
          <w:szCs w:val="28"/>
        </w:rPr>
        <w:t>4.第二轮确认时间安排:</w:t>
      </w:r>
    </w:p>
    <w:p>
      <w:pPr>
        <w:spacing w:line="440" w:lineRule="exact"/>
        <w:ind w:firstLine="495" w:firstLineChars="177"/>
        <w:rPr>
          <w:rFonts w:ascii="华文仿宋" w:hAnsi="华文仿宋" w:eastAsia="华文仿宋"/>
          <w:sz w:val="28"/>
          <w:szCs w:val="28"/>
        </w:rPr>
      </w:pPr>
      <w:r>
        <w:rPr>
          <w:rFonts w:hint="eastAsia" w:ascii="华文仿宋" w:hAnsi="华文仿宋" w:eastAsia="华文仿宋"/>
          <w:sz w:val="28"/>
          <w:szCs w:val="28"/>
        </w:rPr>
        <w:t>学生报名时间：12月7日11:00—12月9日15:00</w:t>
      </w:r>
    </w:p>
    <w:p>
      <w:pPr>
        <w:spacing w:line="440" w:lineRule="exact"/>
        <w:ind w:firstLine="495" w:firstLineChars="177"/>
        <w:rPr>
          <w:rFonts w:ascii="华文仿宋" w:hAnsi="华文仿宋" w:eastAsia="华文仿宋"/>
          <w:sz w:val="28"/>
          <w:szCs w:val="28"/>
        </w:rPr>
      </w:pPr>
      <w:r>
        <w:rPr>
          <w:rFonts w:hint="eastAsia" w:ascii="华文仿宋" w:hAnsi="华文仿宋" w:eastAsia="华文仿宋"/>
          <w:sz w:val="28"/>
          <w:szCs w:val="28"/>
        </w:rPr>
        <w:t>专业遴选、公示时间：12月9日—12月14日16:00</w:t>
      </w:r>
    </w:p>
    <w:p>
      <w:pPr>
        <w:spacing w:line="440" w:lineRule="exact"/>
        <w:ind w:firstLine="495" w:firstLineChars="177"/>
        <w:rPr>
          <w:rFonts w:ascii="华文仿宋" w:hAnsi="华文仿宋" w:eastAsia="华文仿宋"/>
          <w:sz w:val="28"/>
          <w:szCs w:val="28"/>
        </w:rPr>
      </w:pPr>
      <w:r>
        <w:rPr>
          <w:rFonts w:hint="eastAsia" w:ascii="华文仿宋" w:hAnsi="华文仿宋" w:eastAsia="华文仿宋"/>
          <w:sz w:val="28"/>
          <w:szCs w:val="28"/>
        </w:rPr>
        <w:t>学校公示时间：12月15日-12月21日</w:t>
      </w:r>
    </w:p>
    <w:p>
      <w:pPr>
        <w:pStyle w:val="26"/>
        <w:widowControl/>
        <w:spacing w:line="600" w:lineRule="exact"/>
        <w:ind w:firstLine="0" w:firstLineChars="0"/>
        <w:rPr>
          <w:rFonts w:ascii="华文仿宋" w:hAnsi="华文仿宋" w:eastAsia="华文仿宋"/>
          <w:b/>
          <w:sz w:val="28"/>
          <w:szCs w:val="28"/>
        </w:rPr>
      </w:pPr>
      <w:r>
        <w:rPr>
          <w:rFonts w:hint="eastAsia" w:ascii="华文仿宋" w:hAnsi="华文仿宋" w:eastAsia="华文仿宋"/>
          <w:b/>
          <w:sz w:val="28"/>
          <w:szCs w:val="28"/>
        </w:rPr>
        <w:t>（三）超容量遴选原则</w:t>
      </w:r>
    </w:p>
    <w:p>
      <w:pPr>
        <w:spacing w:line="295" w:lineRule="auto"/>
        <w:ind w:firstLine="560" w:firstLineChars="200"/>
        <w:rPr>
          <w:rFonts w:ascii="华文仿宋" w:hAnsi="华文仿宋" w:eastAsia="华文仿宋"/>
          <w:kern w:val="0"/>
          <w:sz w:val="28"/>
          <w:szCs w:val="28"/>
        </w:rPr>
      </w:pPr>
      <w:r>
        <w:rPr>
          <w:rFonts w:hint="eastAsia" w:ascii="华文仿宋" w:hAnsi="华文仿宋" w:eastAsia="华文仿宋"/>
          <w:sz w:val="28"/>
          <w:szCs w:val="28"/>
        </w:rPr>
        <w:t>1.各专业成立主修专业确认工作评审小组，</w:t>
      </w:r>
      <w:r>
        <w:rPr>
          <w:rFonts w:hint="eastAsia" w:ascii="华文仿宋" w:hAnsi="华文仿宋" w:eastAsia="华文仿宋"/>
          <w:kern w:val="0"/>
          <w:sz w:val="28"/>
          <w:szCs w:val="28"/>
        </w:rPr>
        <w:t>小组成员不少于5人。</w:t>
      </w:r>
    </w:p>
    <w:p>
      <w:pPr>
        <w:spacing w:line="295" w:lineRule="auto"/>
        <w:ind w:firstLine="560" w:firstLineChars="200"/>
        <w:rPr>
          <w:rFonts w:ascii="华文仿宋" w:hAnsi="华文仿宋" w:eastAsia="华文仿宋"/>
          <w:kern w:val="0"/>
          <w:sz w:val="28"/>
          <w:szCs w:val="28"/>
        </w:rPr>
      </w:pPr>
      <w:r>
        <w:rPr>
          <w:rFonts w:hint="eastAsia" w:ascii="华文仿宋" w:hAnsi="华文仿宋" w:eastAsia="华文仿宋"/>
          <w:kern w:val="0"/>
          <w:sz w:val="28"/>
          <w:szCs w:val="28"/>
        </w:rPr>
        <w:t>2.超容量遴选根据综合成绩计算，综合成绩计算方法</w:t>
      </w:r>
      <w:r>
        <w:rPr>
          <w:rFonts w:hint="eastAsia" w:ascii="华文仿宋" w:hAnsi="华文仿宋" w:eastAsia="华文仿宋"/>
          <w:sz w:val="28"/>
          <w:szCs w:val="28"/>
        </w:rPr>
        <w:t>根据高考相对成绩和专业复试成绩（百分制）组成。其中高考相对成绩占50％，专业复试成绩占50％，根据综合成绩由高到低确定遴选名单。</w:t>
      </w:r>
    </w:p>
    <w:p>
      <w:pPr>
        <w:spacing w:line="295" w:lineRule="auto"/>
        <w:ind w:firstLine="560" w:firstLineChars="200"/>
        <w:rPr>
          <w:rFonts w:ascii="华文仿宋" w:hAnsi="华文仿宋" w:eastAsia="华文仿宋"/>
          <w:kern w:val="0"/>
          <w:sz w:val="28"/>
          <w:szCs w:val="28"/>
        </w:rPr>
      </w:pPr>
      <w:r>
        <w:rPr>
          <w:rFonts w:hint="eastAsia" w:ascii="华文仿宋" w:hAnsi="华文仿宋" w:eastAsia="华文仿宋"/>
          <w:kern w:val="0"/>
          <w:sz w:val="28"/>
          <w:szCs w:val="28"/>
        </w:rPr>
        <w:t>（1）高考相对成绩计算方法如下：</w:t>
      </w:r>
    </w:p>
    <w:p>
      <w:pPr>
        <w:spacing w:line="360" w:lineRule="exact"/>
        <w:ind w:firstLine="560" w:firstLineChars="200"/>
        <w:jc w:val="center"/>
        <w:rPr>
          <w:rFonts w:ascii="华文仿宋" w:hAnsi="华文仿宋" w:eastAsia="华文仿宋"/>
          <w:kern w:val="0"/>
          <w:sz w:val="28"/>
          <w:szCs w:val="28"/>
        </w:rPr>
      </w:pPr>
      <w:r>
        <w:rPr>
          <w:rFonts w:hint="eastAsia" w:ascii="华文仿宋" w:hAnsi="华文仿宋" w:eastAsia="华文仿宋"/>
          <w:kern w:val="0"/>
          <w:sz w:val="28"/>
          <w:szCs w:val="28"/>
        </w:rPr>
        <w:t>学生高考成绩（文/理）</w:t>
      </w:r>
    </w:p>
    <w:p>
      <w:pPr>
        <w:spacing w:line="360" w:lineRule="exact"/>
        <w:ind w:firstLine="560" w:firstLineChars="200"/>
        <w:rPr>
          <w:rFonts w:ascii="华文仿宋" w:hAnsi="华文仿宋" w:eastAsia="华文仿宋"/>
          <w:kern w:val="0"/>
          <w:sz w:val="28"/>
          <w:szCs w:val="28"/>
        </w:rPr>
      </w:pPr>
      <w:r>
        <w:rPr>
          <w:rFonts w:hint="eastAsia" w:ascii="华文仿宋" w:hAnsi="华文仿宋" w:eastAsia="华文仿宋"/>
          <w:kern w:val="0"/>
          <w:sz w:val="28"/>
          <w:szCs w:val="28"/>
        </w:rPr>
        <w:t>高考相对成绩= —————————————————×100</w:t>
      </w:r>
    </w:p>
    <w:p>
      <w:pPr>
        <w:spacing w:line="360" w:lineRule="exact"/>
        <w:ind w:firstLine="560" w:firstLineChars="200"/>
        <w:jc w:val="center"/>
        <w:rPr>
          <w:rFonts w:ascii="华文仿宋" w:hAnsi="华文仿宋" w:eastAsia="华文仿宋"/>
          <w:kern w:val="0"/>
          <w:sz w:val="28"/>
          <w:szCs w:val="28"/>
        </w:rPr>
      </w:pPr>
      <w:r>
        <w:rPr>
          <w:rFonts w:hint="eastAsia" w:ascii="华文仿宋" w:hAnsi="华文仿宋" w:eastAsia="华文仿宋"/>
          <w:kern w:val="0"/>
          <w:sz w:val="28"/>
          <w:szCs w:val="28"/>
        </w:rPr>
        <w:t xml:space="preserve"> </w:t>
      </w:r>
      <w:r>
        <w:rPr>
          <w:rFonts w:ascii="华文仿宋" w:hAnsi="华文仿宋" w:eastAsia="华文仿宋"/>
          <w:kern w:val="0"/>
          <w:sz w:val="28"/>
          <w:szCs w:val="28"/>
        </w:rPr>
        <w:t xml:space="preserve">      </w:t>
      </w:r>
      <w:r>
        <w:rPr>
          <w:rFonts w:hint="eastAsia" w:ascii="华文仿宋" w:hAnsi="华文仿宋" w:eastAsia="华文仿宋"/>
          <w:kern w:val="0"/>
          <w:sz w:val="28"/>
          <w:szCs w:val="28"/>
        </w:rPr>
        <w:t>生源地省市的（文/理）最高高考成绩</w:t>
      </w:r>
    </w:p>
    <w:p>
      <w:pPr>
        <w:spacing w:line="295" w:lineRule="auto"/>
        <w:ind w:firstLine="560" w:firstLineChars="200"/>
        <w:rPr>
          <w:rFonts w:ascii="华文仿宋" w:hAnsi="华文仿宋" w:eastAsia="华文仿宋"/>
          <w:kern w:val="0"/>
          <w:sz w:val="28"/>
          <w:szCs w:val="28"/>
        </w:rPr>
      </w:pPr>
      <w:r>
        <w:rPr>
          <w:rFonts w:hint="eastAsia" w:ascii="华文仿宋" w:hAnsi="华文仿宋" w:eastAsia="华文仿宋"/>
          <w:kern w:val="0"/>
          <w:sz w:val="28"/>
          <w:szCs w:val="28"/>
        </w:rPr>
        <w:t>不分文理的新高考省份以专业组或专业为统计单元。</w:t>
      </w:r>
    </w:p>
    <w:p>
      <w:pPr>
        <w:spacing w:line="295" w:lineRule="auto"/>
        <w:ind w:firstLine="560" w:firstLineChars="200"/>
        <w:rPr>
          <w:rFonts w:ascii="华文仿宋" w:hAnsi="华文仿宋" w:eastAsia="华文仿宋"/>
          <w:kern w:val="0"/>
          <w:sz w:val="28"/>
          <w:szCs w:val="28"/>
        </w:rPr>
      </w:pPr>
      <w:r>
        <w:rPr>
          <w:rFonts w:hint="eastAsia" w:ascii="华文仿宋" w:hAnsi="华文仿宋" w:eastAsia="华文仿宋"/>
          <w:kern w:val="0"/>
          <w:sz w:val="28"/>
          <w:szCs w:val="28"/>
        </w:rPr>
        <w:t>（2）复试主要考查申请者的专业认知度及综合素质。各</w:t>
      </w:r>
      <w:r>
        <w:rPr>
          <w:rFonts w:hint="eastAsia" w:ascii="华文仿宋" w:hAnsi="华文仿宋" w:eastAsia="华文仿宋"/>
          <w:sz w:val="28"/>
          <w:szCs w:val="28"/>
        </w:rPr>
        <w:t>专业</w:t>
      </w:r>
      <w:r>
        <w:rPr>
          <w:rFonts w:hint="eastAsia" w:ascii="华文仿宋" w:hAnsi="华文仿宋" w:eastAsia="华文仿宋"/>
          <w:kern w:val="0"/>
          <w:sz w:val="28"/>
          <w:szCs w:val="28"/>
        </w:rPr>
        <w:t>复试时间、地点及具体形式另行通知，请关注各专业相关学院网站。</w:t>
      </w:r>
    </w:p>
    <w:p>
      <w:pPr>
        <w:spacing w:line="295" w:lineRule="auto"/>
        <w:ind w:firstLine="560" w:firstLineChars="200"/>
        <w:rPr>
          <w:rFonts w:ascii="华文仿宋" w:hAnsi="华文仿宋" w:eastAsia="华文仿宋"/>
          <w:kern w:val="0"/>
          <w:sz w:val="28"/>
          <w:szCs w:val="28"/>
        </w:rPr>
      </w:pPr>
      <w:r>
        <w:rPr>
          <w:rFonts w:hint="eastAsia" w:ascii="华文仿宋" w:hAnsi="华文仿宋" w:eastAsia="华文仿宋"/>
          <w:kern w:val="0"/>
          <w:sz w:val="28"/>
          <w:szCs w:val="28"/>
        </w:rPr>
        <w:t>特殊说明：环境与资源学院第二轮确认超容量遴选面试由学院层面统一组织。</w:t>
      </w:r>
    </w:p>
    <w:p>
      <w:pPr>
        <w:widowControl/>
        <w:adjustRightInd w:val="0"/>
        <w:snapToGrid w:val="0"/>
        <w:spacing w:line="440" w:lineRule="exact"/>
        <w:jc w:val="left"/>
        <w:rPr>
          <w:rFonts w:ascii="华文仿宋" w:hAnsi="华文仿宋" w:eastAsia="华文仿宋"/>
          <w:sz w:val="28"/>
          <w:szCs w:val="28"/>
        </w:rPr>
      </w:pPr>
      <w:r>
        <w:rPr>
          <w:rFonts w:hint="eastAsia" w:ascii="华文仿宋" w:hAnsi="华文仿宋" w:eastAsia="华文仿宋"/>
          <w:b/>
          <w:sz w:val="28"/>
          <w:szCs w:val="28"/>
        </w:rPr>
        <w:t>（四）特殊类别学生专业</w:t>
      </w:r>
      <w:r>
        <w:rPr>
          <w:rFonts w:hint="eastAsia" w:ascii="华文仿宋" w:hAnsi="华文仿宋" w:eastAsia="华文仿宋" w:cs="宋体"/>
          <w:b/>
          <w:kern w:val="0"/>
          <w:sz w:val="28"/>
          <w:szCs w:val="28"/>
        </w:rPr>
        <w:t>确认</w:t>
      </w:r>
    </w:p>
    <w:p>
      <w:pPr>
        <w:spacing w:line="440" w:lineRule="exact"/>
        <w:ind w:firstLine="537" w:firstLineChars="192"/>
        <w:rPr>
          <w:rFonts w:ascii="华文仿宋" w:hAnsi="华文仿宋" w:eastAsia="华文仿宋"/>
          <w:sz w:val="28"/>
          <w:szCs w:val="28"/>
        </w:rPr>
      </w:pPr>
      <w:r>
        <w:rPr>
          <w:rFonts w:hint="eastAsia" w:ascii="华文仿宋" w:hAnsi="华文仿宋" w:eastAsia="华文仿宋"/>
          <w:sz w:val="28"/>
          <w:szCs w:val="28"/>
        </w:rPr>
        <w:t>竺可桢学院学生、民族班学生、留学生、港澳台学生以及正常服兵役返校的学生在确认主修专业和转专业时，不受专业接收容量和转专业容量限制，提出申请后经所在专业的</w:t>
      </w:r>
      <w:r>
        <w:rPr>
          <w:rFonts w:hint="eastAsia" w:ascii="华文仿宋" w:hAnsi="华文仿宋" w:eastAsia="华文仿宋" w:cs="宋体"/>
          <w:kern w:val="0"/>
          <w:sz w:val="28"/>
          <w:szCs w:val="28"/>
        </w:rPr>
        <w:t>主修专业确认工作小组面谈</w:t>
      </w:r>
      <w:r>
        <w:rPr>
          <w:rFonts w:hint="eastAsia" w:ascii="华文仿宋" w:hAnsi="华文仿宋" w:eastAsia="华文仿宋"/>
          <w:sz w:val="28"/>
          <w:szCs w:val="28"/>
        </w:rPr>
        <w:t>审核通过后即可确认接收。</w:t>
      </w:r>
    </w:p>
    <w:p>
      <w:pPr>
        <w:spacing w:line="440" w:lineRule="exact"/>
        <w:ind w:firstLine="537" w:firstLineChars="192"/>
        <w:rPr>
          <w:rFonts w:ascii="华文仿宋" w:hAnsi="华文仿宋" w:eastAsia="华文仿宋"/>
          <w:sz w:val="28"/>
          <w:szCs w:val="28"/>
        </w:rPr>
      </w:pPr>
      <w:r>
        <w:rPr>
          <w:rFonts w:hint="eastAsia" w:ascii="华文仿宋" w:hAnsi="华文仿宋" w:eastAsia="华文仿宋"/>
          <w:sz w:val="28"/>
          <w:szCs w:val="28"/>
        </w:rPr>
        <w:t>招生时有政策规定或约定的学生（包括提前批、三位一体、、强基计划、外语类保送生、高水平运动员、高水平艺术团等），按招生章程、招生简章或相关约定执行。</w:t>
      </w:r>
    </w:p>
    <w:p>
      <w:pPr>
        <w:widowControl/>
        <w:adjustRightInd w:val="0"/>
        <w:snapToGrid w:val="0"/>
        <w:spacing w:line="440" w:lineRule="exact"/>
        <w:jc w:val="left"/>
        <w:rPr>
          <w:rFonts w:ascii="华文仿宋" w:hAnsi="华文仿宋" w:eastAsia="华文仿宋"/>
          <w:b/>
          <w:sz w:val="28"/>
          <w:szCs w:val="28"/>
        </w:rPr>
      </w:pPr>
      <w:r>
        <w:rPr>
          <w:rFonts w:hint="eastAsia" w:ascii="华文仿宋" w:hAnsi="华文仿宋" w:eastAsia="华文仿宋"/>
          <w:b/>
          <w:sz w:val="28"/>
          <w:szCs w:val="28"/>
        </w:rPr>
        <w:t>（五）转专业</w:t>
      </w:r>
    </w:p>
    <w:p>
      <w:pPr>
        <w:spacing w:line="440" w:lineRule="exact"/>
        <w:ind w:firstLine="495" w:firstLineChars="177"/>
        <w:rPr>
          <w:rFonts w:ascii="华文仿宋" w:hAnsi="华文仿宋" w:eastAsia="华文仿宋"/>
          <w:sz w:val="28"/>
          <w:szCs w:val="28"/>
        </w:rPr>
      </w:pPr>
      <w:r>
        <w:rPr>
          <w:rFonts w:hint="eastAsia" w:ascii="华文仿宋" w:hAnsi="华文仿宋" w:eastAsia="华文仿宋"/>
          <w:sz w:val="28"/>
          <w:szCs w:val="28"/>
        </w:rPr>
        <w:t>学生在申请转入有余量的专业时，不受选考科目和高考分数限制，原则上需符合目标专业培养方案的课程修读要求，详见目标专业培养方案，申请转专业学生经所在专业的</w:t>
      </w:r>
      <w:r>
        <w:rPr>
          <w:rFonts w:hint="eastAsia" w:ascii="华文仿宋" w:hAnsi="华文仿宋" w:eastAsia="华文仿宋" w:cs="宋体"/>
          <w:kern w:val="0"/>
          <w:sz w:val="28"/>
          <w:szCs w:val="28"/>
        </w:rPr>
        <w:t>主修专业确认工作小组</w:t>
      </w:r>
      <w:r>
        <w:rPr>
          <w:rFonts w:hint="eastAsia" w:ascii="华文仿宋" w:hAnsi="华文仿宋" w:eastAsia="华文仿宋"/>
          <w:sz w:val="28"/>
          <w:szCs w:val="28"/>
        </w:rPr>
        <w:t>笔试或面试遴选通过后方可被确认接收。</w:t>
      </w:r>
    </w:p>
    <w:p>
      <w:pPr>
        <w:spacing w:line="440" w:lineRule="exact"/>
        <w:rPr>
          <w:rFonts w:ascii="华文仿宋" w:hAnsi="华文仿宋" w:eastAsia="华文仿宋"/>
          <w:b/>
          <w:sz w:val="28"/>
          <w:szCs w:val="28"/>
        </w:rPr>
      </w:pPr>
      <w:r>
        <w:rPr>
          <w:rFonts w:ascii="华文仿宋" w:hAnsi="华文仿宋" w:eastAsia="华文仿宋"/>
          <w:b/>
          <w:sz w:val="28"/>
          <w:szCs w:val="28"/>
        </w:rPr>
        <w:t>三、</w:t>
      </w:r>
      <w:r>
        <w:rPr>
          <w:rFonts w:hint="eastAsia" w:ascii="华文仿宋" w:hAnsi="华文仿宋" w:eastAsia="华文仿宋"/>
          <w:b/>
          <w:sz w:val="28"/>
          <w:szCs w:val="28"/>
        </w:rPr>
        <w:t>容量安排</w:t>
      </w:r>
    </w:p>
    <w:p>
      <w:pPr>
        <w:spacing w:line="440" w:lineRule="exact"/>
        <w:ind w:firstLine="565" w:firstLineChars="202"/>
        <w:rPr>
          <w:rFonts w:ascii="华文仿宋" w:hAnsi="华文仿宋" w:eastAsia="华文仿宋"/>
          <w:b/>
          <w:sz w:val="28"/>
          <w:szCs w:val="28"/>
        </w:rPr>
      </w:pPr>
      <w:r>
        <w:rPr>
          <w:rFonts w:hint="eastAsia" w:ascii="华文仿宋" w:hAnsi="华文仿宋" w:eastAsia="华文仿宋"/>
          <w:sz w:val="28"/>
          <w:szCs w:val="28"/>
        </w:rPr>
        <w:t>理科试验班类（生命、环境、化学与地学）类内共有8个专业，分属四个学院（系），各专业容量设置如下：</w:t>
      </w:r>
      <w:r>
        <w:rPr>
          <w:rFonts w:ascii="华文仿宋" w:hAnsi="华文仿宋" w:eastAsia="华文仿宋"/>
          <w:sz w:val="28"/>
          <w:szCs w:val="28"/>
        </w:rPr>
        <w:t xml:space="preserve"> </w:t>
      </w:r>
    </w:p>
    <w:tbl>
      <w:tblPr>
        <w:tblStyle w:val="10"/>
        <w:tblW w:w="828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1"/>
        <w:gridCol w:w="1710"/>
        <w:gridCol w:w="2640"/>
        <w:gridCol w:w="1600"/>
        <w:gridCol w:w="1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 w:hRule="atLeast"/>
        </w:trPr>
        <w:tc>
          <w:tcPr>
            <w:tcW w:w="1251"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学院</w:t>
            </w:r>
          </w:p>
        </w:tc>
        <w:tc>
          <w:tcPr>
            <w:tcW w:w="1710"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专业</w:t>
            </w:r>
          </w:p>
        </w:tc>
        <w:tc>
          <w:tcPr>
            <w:tcW w:w="2640" w:type="dxa"/>
            <w:tcMar>
              <w:left w:w="57" w:type="dxa"/>
              <w:right w:w="57" w:type="dxa"/>
            </w:tcMar>
            <w:vAlign w:val="center"/>
          </w:tcPr>
          <w:p>
            <w:pPr>
              <w:spacing w:line="360" w:lineRule="exact"/>
              <w:ind w:right="-57" w:rightChars="-27"/>
              <w:jc w:val="center"/>
              <w:rPr>
                <w:rFonts w:ascii="华文仿宋" w:hAnsi="华文仿宋" w:eastAsia="华文仿宋"/>
                <w:sz w:val="28"/>
                <w:szCs w:val="28"/>
              </w:rPr>
            </w:pPr>
            <w:r>
              <w:rPr>
                <w:rFonts w:hint="eastAsia" w:ascii="华文仿宋" w:hAnsi="华文仿宋" w:eastAsia="华文仿宋"/>
                <w:sz w:val="28"/>
                <w:szCs w:val="28"/>
              </w:rPr>
              <w:t>第一轮</w:t>
            </w:r>
          </w:p>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(基本容量)</w:t>
            </w:r>
          </w:p>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含三位一体</w:t>
            </w:r>
          </w:p>
        </w:tc>
        <w:tc>
          <w:tcPr>
            <w:tcW w:w="1600"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第二轮</w:t>
            </w:r>
          </w:p>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容量</w:t>
            </w:r>
          </w:p>
        </w:tc>
        <w:tc>
          <w:tcPr>
            <w:tcW w:w="1083"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转专业容量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251" w:type="dxa"/>
            <w:vMerge w:val="restart"/>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生命科学</w:t>
            </w:r>
          </w:p>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学院</w:t>
            </w:r>
          </w:p>
        </w:tc>
        <w:tc>
          <w:tcPr>
            <w:tcW w:w="1710"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生物科学</w:t>
            </w:r>
          </w:p>
        </w:tc>
        <w:tc>
          <w:tcPr>
            <w:tcW w:w="2640"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2</w:t>
            </w:r>
            <w:r>
              <w:rPr>
                <w:rFonts w:ascii="华文仿宋" w:hAnsi="华文仿宋" w:eastAsia="华文仿宋"/>
                <w:sz w:val="28"/>
                <w:szCs w:val="28"/>
              </w:rPr>
              <w:t>5</w:t>
            </w:r>
          </w:p>
        </w:tc>
        <w:tc>
          <w:tcPr>
            <w:tcW w:w="1600"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3</w:t>
            </w:r>
          </w:p>
        </w:tc>
        <w:tc>
          <w:tcPr>
            <w:tcW w:w="1083"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251" w:type="dxa"/>
            <w:vMerge w:val="continue"/>
            <w:tcMar>
              <w:left w:w="57" w:type="dxa"/>
              <w:right w:w="57" w:type="dxa"/>
            </w:tcMar>
            <w:vAlign w:val="center"/>
          </w:tcPr>
          <w:p>
            <w:pPr>
              <w:spacing w:line="360" w:lineRule="exact"/>
              <w:jc w:val="center"/>
              <w:rPr>
                <w:rFonts w:ascii="华文仿宋" w:hAnsi="华文仿宋" w:eastAsia="华文仿宋"/>
                <w:sz w:val="28"/>
                <w:szCs w:val="28"/>
              </w:rPr>
            </w:pPr>
          </w:p>
        </w:tc>
        <w:tc>
          <w:tcPr>
            <w:tcW w:w="1710"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生态学</w:t>
            </w:r>
          </w:p>
        </w:tc>
        <w:tc>
          <w:tcPr>
            <w:tcW w:w="2640"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1</w:t>
            </w:r>
            <w:r>
              <w:rPr>
                <w:rFonts w:ascii="华文仿宋" w:hAnsi="华文仿宋" w:eastAsia="华文仿宋"/>
                <w:sz w:val="28"/>
                <w:szCs w:val="28"/>
              </w:rPr>
              <w:t>0</w:t>
            </w:r>
          </w:p>
        </w:tc>
        <w:tc>
          <w:tcPr>
            <w:tcW w:w="1600"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1</w:t>
            </w:r>
          </w:p>
        </w:tc>
        <w:tc>
          <w:tcPr>
            <w:tcW w:w="1083"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251" w:type="dxa"/>
            <w:vMerge w:val="restart"/>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环境与资源学院</w:t>
            </w:r>
          </w:p>
        </w:tc>
        <w:tc>
          <w:tcPr>
            <w:tcW w:w="1710"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环境科学</w:t>
            </w:r>
          </w:p>
        </w:tc>
        <w:tc>
          <w:tcPr>
            <w:tcW w:w="2640"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3</w:t>
            </w:r>
            <w:r>
              <w:rPr>
                <w:rFonts w:ascii="华文仿宋" w:hAnsi="华文仿宋" w:eastAsia="华文仿宋"/>
                <w:sz w:val="28"/>
                <w:szCs w:val="28"/>
              </w:rPr>
              <w:t>3</w:t>
            </w:r>
          </w:p>
        </w:tc>
        <w:tc>
          <w:tcPr>
            <w:tcW w:w="1600"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5</w:t>
            </w:r>
          </w:p>
        </w:tc>
        <w:tc>
          <w:tcPr>
            <w:tcW w:w="1083"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251" w:type="dxa"/>
            <w:vMerge w:val="continue"/>
            <w:tcMar>
              <w:left w:w="57" w:type="dxa"/>
              <w:right w:w="57" w:type="dxa"/>
            </w:tcMar>
            <w:vAlign w:val="center"/>
          </w:tcPr>
          <w:p>
            <w:pPr>
              <w:spacing w:line="360" w:lineRule="exact"/>
              <w:jc w:val="center"/>
              <w:rPr>
                <w:rFonts w:ascii="华文仿宋" w:hAnsi="华文仿宋" w:eastAsia="华文仿宋"/>
                <w:sz w:val="28"/>
                <w:szCs w:val="28"/>
              </w:rPr>
            </w:pPr>
          </w:p>
        </w:tc>
        <w:tc>
          <w:tcPr>
            <w:tcW w:w="1710"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环境工程</w:t>
            </w:r>
          </w:p>
        </w:tc>
        <w:tc>
          <w:tcPr>
            <w:tcW w:w="2640"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3</w:t>
            </w:r>
            <w:r>
              <w:rPr>
                <w:rFonts w:ascii="华文仿宋" w:hAnsi="华文仿宋" w:eastAsia="华文仿宋"/>
                <w:sz w:val="28"/>
                <w:szCs w:val="28"/>
              </w:rPr>
              <w:t>5</w:t>
            </w:r>
          </w:p>
        </w:tc>
        <w:tc>
          <w:tcPr>
            <w:tcW w:w="1600"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5</w:t>
            </w:r>
          </w:p>
        </w:tc>
        <w:tc>
          <w:tcPr>
            <w:tcW w:w="1083"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251" w:type="dxa"/>
            <w:vMerge w:val="restart"/>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地球科学</w:t>
            </w:r>
          </w:p>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学院</w:t>
            </w:r>
          </w:p>
        </w:tc>
        <w:tc>
          <w:tcPr>
            <w:tcW w:w="1710" w:type="dxa"/>
            <w:tcMar>
              <w:left w:w="57" w:type="dxa"/>
              <w:right w:w="57" w:type="dxa"/>
            </w:tcMar>
            <w:vAlign w:val="center"/>
          </w:tcPr>
          <w:p>
            <w:pPr>
              <w:spacing w:line="360" w:lineRule="exact"/>
              <w:jc w:val="center"/>
              <w:rPr>
                <w:rFonts w:ascii="华文仿宋" w:hAnsi="华文仿宋" w:eastAsia="华文仿宋"/>
                <w:sz w:val="28"/>
                <w:szCs w:val="28"/>
              </w:rPr>
            </w:pPr>
            <w:r>
              <w:rPr>
                <w:rFonts w:ascii="华文仿宋" w:hAnsi="华文仿宋" w:eastAsia="华文仿宋"/>
                <w:sz w:val="28"/>
                <w:szCs w:val="28"/>
              </w:rPr>
              <w:t>地质学</w:t>
            </w:r>
          </w:p>
        </w:tc>
        <w:tc>
          <w:tcPr>
            <w:tcW w:w="2640"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2</w:t>
            </w:r>
            <w:r>
              <w:rPr>
                <w:rFonts w:ascii="华文仿宋" w:hAnsi="华文仿宋" w:eastAsia="华文仿宋"/>
                <w:sz w:val="28"/>
                <w:szCs w:val="28"/>
              </w:rPr>
              <w:t>2</w:t>
            </w:r>
          </w:p>
        </w:tc>
        <w:tc>
          <w:tcPr>
            <w:tcW w:w="1600" w:type="dxa"/>
            <w:tcMar>
              <w:left w:w="57" w:type="dxa"/>
              <w:right w:w="57" w:type="dxa"/>
            </w:tcMar>
            <w:vAlign w:val="center"/>
          </w:tcPr>
          <w:p>
            <w:pPr>
              <w:spacing w:line="360" w:lineRule="exact"/>
              <w:jc w:val="center"/>
              <w:rPr>
                <w:rFonts w:hint="eastAsia" w:ascii="华文仿宋" w:hAnsi="华文仿宋" w:eastAsia="华文仿宋"/>
                <w:sz w:val="28"/>
                <w:szCs w:val="28"/>
                <w:lang w:eastAsia="zh-CN"/>
              </w:rPr>
            </w:pPr>
            <w:r>
              <w:rPr>
                <w:rFonts w:hint="eastAsia" w:ascii="华文仿宋" w:hAnsi="华文仿宋" w:eastAsia="华文仿宋"/>
                <w:sz w:val="28"/>
                <w:szCs w:val="28"/>
                <w:lang w:val="en-US" w:eastAsia="zh-CN"/>
              </w:rPr>
              <w:t>3</w:t>
            </w:r>
          </w:p>
        </w:tc>
        <w:tc>
          <w:tcPr>
            <w:tcW w:w="1083" w:type="dxa"/>
            <w:tcMar>
              <w:left w:w="57" w:type="dxa"/>
              <w:right w:w="57" w:type="dxa"/>
            </w:tcMar>
            <w:vAlign w:val="center"/>
          </w:tcPr>
          <w:p>
            <w:pPr>
              <w:spacing w:line="360" w:lineRule="exact"/>
              <w:jc w:val="center"/>
              <w:rPr>
                <w:rFonts w:hint="eastAsia" w:ascii="华文仿宋" w:hAnsi="华文仿宋" w:eastAsia="华文仿宋"/>
                <w:sz w:val="28"/>
                <w:szCs w:val="28"/>
                <w:lang w:eastAsia="zh-CN"/>
              </w:rPr>
            </w:pPr>
            <w:r>
              <w:rPr>
                <w:rFonts w:hint="eastAsia" w:ascii="华文仿宋" w:hAnsi="华文仿宋" w:eastAsia="华文仿宋"/>
                <w:sz w:val="28"/>
                <w:szCs w:val="2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251" w:type="dxa"/>
            <w:vMerge w:val="continue"/>
            <w:tcMar>
              <w:left w:w="57" w:type="dxa"/>
              <w:right w:w="57" w:type="dxa"/>
            </w:tcMar>
            <w:vAlign w:val="center"/>
          </w:tcPr>
          <w:p>
            <w:pPr>
              <w:spacing w:line="360" w:lineRule="exact"/>
              <w:jc w:val="center"/>
              <w:rPr>
                <w:rFonts w:ascii="华文仿宋" w:hAnsi="华文仿宋" w:eastAsia="华文仿宋"/>
                <w:sz w:val="28"/>
                <w:szCs w:val="28"/>
              </w:rPr>
            </w:pPr>
          </w:p>
        </w:tc>
        <w:tc>
          <w:tcPr>
            <w:tcW w:w="1710"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大气科学</w:t>
            </w:r>
          </w:p>
        </w:tc>
        <w:tc>
          <w:tcPr>
            <w:tcW w:w="2640"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1</w:t>
            </w:r>
            <w:r>
              <w:rPr>
                <w:rFonts w:ascii="华文仿宋" w:hAnsi="华文仿宋" w:eastAsia="华文仿宋"/>
                <w:sz w:val="28"/>
                <w:szCs w:val="28"/>
              </w:rPr>
              <w:t>6</w:t>
            </w:r>
          </w:p>
        </w:tc>
        <w:tc>
          <w:tcPr>
            <w:tcW w:w="1600"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2</w:t>
            </w:r>
          </w:p>
        </w:tc>
        <w:tc>
          <w:tcPr>
            <w:tcW w:w="1083"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251" w:type="dxa"/>
            <w:vMerge w:val="continue"/>
            <w:tcMar>
              <w:left w:w="57" w:type="dxa"/>
              <w:right w:w="57" w:type="dxa"/>
            </w:tcMar>
            <w:vAlign w:val="center"/>
          </w:tcPr>
          <w:p>
            <w:pPr>
              <w:spacing w:line="360" w:lineRule="exact"/>
              <w:jc w:val="center"/>
              <w:rPr>
                <w:rFonts w:ascii="华文仿宋" w:hAnsi="华文仿宋" w:eastAsia="华文仿宋"/>
                <w:sz w:val="28"/>
                <w:szCs w:val="28"/>
              </w:rPr>
            </w:pPr>
          </w:p>
        </w:tc>
        <w:tc>
          <w:tcPr>
            <w:tcW w:w="1710"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地理信息</w:t>
            </w:r>
          </w:p>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科学</w:t>
            </w:r>
          </w:p>
        </w:tc>
        <w:tc>
          <w:tcPr>
            <w:tcW w:w="2640"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2</w:t>
            </w:r>
            <w:r>
              <w:rPr>
                <w:rFonts w:ascii="华文仿宋" w:hAnsi="华文仿宋" w:eastAsia="华文仿宋"/>
                <w:sz w:val="28"/>
                <w:szCs w:val="28"/>
              </w:rPr>
              <w:t>8</w:t>
            </w:r>
          </w:p>
        </w:tc>
        <w:tc>
          <w:tcPr>
            <w:tcW w:w="1600" w:type="dxa"/>
            <w:tcMar>
              <w:left w:w="57" w:type="dxa"/>
              <w:right w:w="57" w:type="dxa"/>
            </w:tcMar>
            <w:vAlign w:val="center"/>
          </w:tcPr>
          <w:p>
            <w:pPr>
              <w:spacing w:line="360" w:lineRule="exact"/>
              <w:jc w:val="center"/>
              <w:rPr>
                <w:rFonts w:hint="eastAsia" w:ascii="华文仿宋" w:hAnsi="华文仿宋" w:eastAsia="华文仿宋"/>
                <w:sz w:val="28"/>
                <w:szCs w:val="28"/>
                <w:lang w:eastAsia="zh-CN"/>
              </w:rPr>
            </w:pPr>
            <w:r>
              <w:rPr>
                <w:rFonts w:hint="eastAsia" w:ascii="华文仿宋" w:hAnsi="华文仿宋" w:eastAsia="华文仿宋"/>
                <w:sz w:val="28"/>
                <w:szCs w:val="28"/>
                <w:lang w:val="en-US" w:eastAsia="zh-CN"/>
              </w:rPr>
              <w:t>5</w:t>
            </w:r>
          </w:p>
        </w:tc>
        <w:tc>
          <w:tcPr>
            <w:tcW w:w="1083" w:type="dxa"/>
            <w:tcMar>
              <w:left w:w="57" w:type="dxa"/>
              <w:right w:w="57" w:type="dxa"/>
            </w:tcMar>
            <w:vAlign w:val="center"/>
          </w:tcPr>
          <w:p>
            <w:pPr>
              <w:spacing w:line="360" w:lineRule="exact"/>
              <w:jc w:val="center"/>
              <w:rPr>
                <w:rFonts w:hint="eastAsia" w:ascii="华文仿宋" w:hAnsi="华文仿宋" w:eastAsia="华文仿宋"/>
                <w:sz w:val="28"/>
                <w:szCs w:val="28"/>
                <w:lang w:eastAsia="zh-CN"/>
              </w:rPr>
            </w:pPr>
            <w:r>
              <w:rPr>
                <w:rFonts w:hint="eastAsia" w:ascii="华文仿宋" w:hAnsi="华文仿宋" w:eastAsia="华文仿宋"/>
                <w:sz w:val="28"/>
                <w:szCs w:val="28"/>
                <w:lang w:val="en-US" w:eastAsia="zh-CN"/>
              </w:rPr>
              <w:t>1</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251"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化学系</w:t>
            </w:r>
          </w:p>
        </w:tc>
        <w:tc>
          <w:tcPr>
            <w:tcW w:w="1710"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化学</w:t>
            </w:r>
          </w:p>
        </w:tc>
        <w:tc>
          <w:tcPr>
            <w:tcW w:w="2640"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7</w:t>
            </w:r>
            <w:r>
              <w:rPr>
                <w:rFonts w:ascii="华文仿宋" w:hAnsi="华文仿宋" w:eastAsia="华文仿宋"/>
                <w:sz w:val="28"/>
                <w:szCs w:val="28"/>
              </w:rPr>
              <w:t>3</w:t>
            </w:r>
          </w:p>
        </w:tc>
        <w:tc>
          <w:tcPr>
            <w:tcW w:w="1600"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1</w:t>
            </w:r>
            <w:r>
              <w:rPr>
                <w:rFonts w:ascii="华文仿宋" w:hAnsi="华文仿宋" w:eastAsia="华文仿宋"/>
                <w:sz w:val="28"/>
                <w:szCs w:val="28"/>
              </w:rPr>
              <w:t>3</w:t>
            </w:r>
          </w:p>
        </w:tc>
        <w:tc>
          <w:tcPr>
            <w:tcW w:w="1083"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961" w:type="dxa"/>
            <w:gridSpan w:val="2"/>
            <w:tcMar>
              <w:left w:w="57" w:type="dxa"/>
              <w:right w:w="57" w:type="dxa"/>
            </w:tcMar>
            <w:vAlign w:val="center"/>
          </w:tcPr>
          <w:p>
            <w:pPr>
              <w:spacing w:line="360" w:lineRule="exact"/>
              <w:jc w:val="center"/>
              <w:rPr>
                <w:rFonts w:ascii="华文仿宋" w:hAnsi="华文仿宋" w:eastAsia="华文仿宋" w:cs="宋体"/>
                <w:kern w:val="0"/>
                <w:sz w:val="28"/>
                <w:szCs w:val="28"/>
              </w:rPr>
            </w:pPr>
            <w:r>
              <w:rPr>
                <w:rFonts w:hint="eastAsia" w:ascii="华文仿宋" w:hAnsi="华文仿宋" w:eastAsia="华文仿宋" w:cs="宋体"/>
                <w:kern w:val="0"/>
                <w:sz w:val="28"/>
                <w:szCs w:val="28"/>
              </w:rPr>
              <w:t>合计</w:t>
            </w:r>
          </w:p>
        </w:tc>
        <w:tc>
          <w:tcPr>
            <w:tcW w:w="2640" w:type="dxa"/>
            <w:tcMar>
              <w:left w:w="57" w:type="dxa"/>
              <w:right w:w="57" w:type="dxa"/>
            </w:tcMar>
            <w:vAlign w:val="center"/>
          </w:tcPr>
          <w:p>
            <w:pPr>
              <w:spacing w:line="360" w:lineRule="exact"/>
              <w:jc w:val="center"/>
              <w:rPr>
                <w:rFonts w:ascii="华文仿宋" w:hAnsi="华文仿宋" w:eastAsia="华文仿宋"/>
                <w:sz w:val="28"/>
                <w:szCs w:val="28"/>
              </w:rPr>
            </w:pPr>
            <w:r>
              <w:rPr>
                <w:rFonts w:hint="eastAsia" w:ascii="华文仿宋" w:hAnsi="华文仿宋" w:eastAsia="华文仿宋"/>
                <w:sz w:val="28"/>
                <w:szCs w:val="28"/>
              </w:rPr>
              <w:t>2</w:t>
            </w:r>
            <w:r>
              <w:rPr>
                <w:rFonts w:ascii="华文仿宋" w:hAnsi="华文仿宋" w:eastAsia="华文仿宋"/>
                <w:sz w:val="28"/>
                <w:szCs w:val="28"/>
              </w:rPr>
              <w:t>42</w:t>
            </w:r>
          </w:p>
        </w:tc>
        <w:tc>
          <w:tcPr>
            <w:tcW w:w="1600" w:type="dxa"/>
            <w:tcMar>
              <w:left w:w="57" w:type="dxa"/>
              <w:right w:w="57" w:type="dxa"/>
            </w:tcMar>
            <w:vAlign w:val="center"/>
          </w:tcPr>
          <w:p>
            <w:pPr>
              <w:spacing w:line="360" w:lineRule="exact"/>
              <w:jc w:val="center"/>
              <w:rPr>
                <w:rFonts w:ascii="华文仿宋" w:hAnsi="华文仿宋" w:eastAsia="华文仿宋"/>
                <w:sz w:val="28"/>
                <w:szCs w:val="28"/>
              </w:rPr>
            </w:pPr>
          </w:p>
        </w:tc>
        <w:tc>
          <w:tcPr>
            <w:tcW w:w="1083" w:type="dxa"/>
            <w:tcMar>
              <w:left w:w="57" w:type="dxa"/>
              <w:right w:w="57" w:type="dxa"/>
            </w:tcMar>
            <w:vAlign w:val="center"/>
          </w:tcPr>
          <w:p>
            <w:pPr>
              <w:spacing w:line="360" w:lineRule="exact"/>
              <w:jc w:val="center"/>
              <w:rPr>
                <w:rFonts w:ascii="华文仿宋" w:hAnsi="华文仿宋" w:eastAsia="华文仿宋"/>
                <w:sz w:val="28"/>
                <w:szCs w:val="28"/>
              </w:rPr>
            </w:pPr>
          </w:p>
        </w:tc>
      </w:tr>
    </w:tbl>
    <w:p>
      <w:pPr>
        <w:spacing w:line="360" w:lineRule="exact"/>
        <w:rPr>
          <w:rFonts w:ascii="华文仿宋" w:hAnsi="华文仿宋" w:eastAsia="华文仿宋"/>
          <w:b/>
          <w:color w:val="FF0000"/>
          <w:sz w:val="28"/>
          <w:szCs w:val="28"/>
        </w:rPr>
      </w:pPr>
    </w:p>
    <w:p>
      <w:pPr>
        <w:spacing w:line="440" w:lineRule="exact"/>
        <w:rPr>
          <w:rFonts w:ascii="华文仿宋" w:hAnsi="华文仿宋" w:eastAsia="华文仿宋"/>
          <w:b/>
          <w:sz w:val="28"/>
          <w:szCs w:val="28"/>
        </w:rPr>
      </w:pPr>
      <w:r>
        <w:rPr>
          <w:rFonts w:hint="eastAsia" w:ascii="华文仿宋" w:hAnsi="华文仿宋" w:eastAsia="华文仿宋"/>
          <w:b/>
          <w:sz w:val="28"/>
          <w:szCs w:val="28"/>
        </w:rPr>
        <w:t>四、工作程序</w:t>
      </w:r>
    </w:p>
    <w:p>
      <w:pPr>
        <w:spacing w:line="440" w:lineRule="exact"/>
        <w:ind w:firstLine="537" w:firstLineChars="192"/>
        <w:rPr>
          <w:rFonts w:ascii="华文仿宋" w:hAnsi="华文仿宋" w:eastAsia="华文仿宋"/>
          <w:sz w:val="28"/>
          <w:szCs w:val="28"/>
        </w:rPr>
      </w:pPr>
      <w:r>
        <w:rPr>
          <w:rFonts w:ascii="华文仿宋" w:hAnsi="华文仿宋" w:eastAsia="华文仿宋"/>
          <w:sz w:val="28"/>
          <w:szCs w:val="28"/>
        </w:rPr>
        <w:t xml:space="preserve">1. </w:t>
      </w:r>
      <w:r>
        <w:rPr>
          <w:rFonts w:hint="eastAsia" w:ascii="华文仿宋" w:hAnsi="华文仿宋" w:eastAsia="华文仿宋"/>
          <w:sz w:val="28"/>
          <w:szCs w:val="28"/>
        </w:rPr>
        <w:t>学生本人在学校规定时间在“本科生信息服务平台”中递交申请；</w:t>
      </w:r>
    </w:p>
    <w:p>
      <w:pPr>
        <w:spacing w:line="440" w:lineRule="exact"/>
        <w:ind w:firstLine="537" w:firstLineChars="192"/>
        <w:rPr>
          <w:rFonts w:ascii="华文仿宋" w:hAnsi="华文仿宋" w:eastAsia="华文仿宋"/>
          <w:sz w:val="28"/>
          <w:szCs w:val="28"/>
        </w:rPr>
      </w:pPr>
      <w:r>
        <w:rPr>
          <w:rFonts w:ascii="华文仿宋" w:hAnsi="华文仿宋" w:eastAsia="华文仿宋"/>
          <w:sz w:val="28"/>
          <w:szCs w:val="28"/>
        </w:rPr>
        <w:t xml:space="preserve">2. </w:t>
      </w:r>
      <w:r>
        <w:rPr>
          <w:rFonts w:hint="eastAsia" w:ascii="华文仿宋" w:hAnsi="华文仿宋" w:eastAsia="华文仿宋"/>
          <w:sz w:val="28"/>
          <w:szCs w:val="28"/>
        </w:rPr>
        <w:t>各学院主修专业确认工作小组审核学生申请资料；</w:t>
      </w:r>
    </w:p>
    <w:p>
      <w:pPr>
        <w:spacing w:line="440" w:lineRule="exact"/>
        <w:ind w:firstLine="537" w:firstLineChars="192"/>
        <w:rPr>
          <w:rFonts w:ascii="华文仿宋" w:hAnsi="华文仿宋" w:eastAsia="华文仿宋"/>
          <w:sz w:val="28"/>
          <w:szCs w:val="28"/>
        </w:rPr>
      </w:pPr>
      <w:r>
        <w:rPr>
          <w:rFonts w:ascii="华文仿宋" w:hAnsi="华文仿宋" w:eastAsia="华文仿宋"/>
          <w:sz w:val="28"/>
          <w:szCs w:val="28"/>
        </w:rPr>
        <w:t xml:space="preserve">3. </w:t>
      </w:r>
      <w:r>
        <w:rPr>
          <w:rFonts w:hint="eastAsia" w:ascii="华文仿宋" w:hAnsi="华文仿宋" w:eastAsia="华文仿宋"/>
          <w:sz w:val="28"/>
          <w:szCs w:val="28"/>
        </w:rPr>
        <w:t>各专业</w:t>
      </w:r>
      <w:r>
        <w:rPr>
          <w:rFonts w:hint="eastAsia" w:ascii="华文仿宋" w:hAnsi="华文仿宋" w:eastAsia="华文仿宋" w:cs="宋体"/>
          <w:kern w:val="0"/>
          <w:sz w:val="28"/>
          <w:szCs w:val="28"/>
        </w:rPr>
        <w:t>主修专业确认工作</w:t>
      </w:r>
      <w:r>
        <w:rPr>
          <w:rFonts w:hint="eastAsia" w:ascii="华文仿宋" w:hAnsi="华文仿宋" w:eastAsia="华文仿宋"/>
          <w:sz w:val="28"/>
          <w:szCs w:val="28"/>
        </w:rPr>
        <w:t>小组组织面谈、面试；</w:t>
      </w:r>
    </w:p>
    <w:p>
      <w:pPr>
        <w:spacing w:line="440" w:lineRule="exact"/>
        <w:ind w:firstLine="537" w:firstLineChars="192"/>
        <w:rPr>
          <w:rFonts w:ascii="华文仿宋" w:hAnsi="华文仿宋" w:eastAsia="华文仿宋"/>
          <w:sz w:val="28"/>
          <w:szCs w:val="28"/>
        </w:rPr>
      </w:pPr>
      <w:r>
        <w:rPr>
          <w:rFonts w:ascii="华文仿宋" w:hAnsi="华文仿宋" w:eastAsia="华文仿宋"/>
          <w:sz w:val="28"/>
          <w:szCs w:val="28"/>
        </w:rPr>
        <w:t xml:space="preserve">4. </w:t>
      </w:r>
      <w:r>
        <w:rPr>
          <w:rFonts w:hint="eastAsia" w:ascii="华文仿宋" w:hAnsi="华文仿宋" w:eastAsia="华文仿宋"/>
          <w:sz w:val="28"/>
          <w:szCs w:val="28"/>
        </w:rPr>
        <w:t>申请人数超过容量的专业按超容量遴选原则进行遴选；</w:t>
      </w:r>
    </w:p>
    <w:p>
      <w:pPr>
        <w:spacing w:line="440" w:lineRule="exact"/>
        <w:ind w:firstLine="537" w:firstLineChars="192"/>
        <w:rPr>
          <w:rFonts w:ascii="华文仿宋" w:hAnsi="华文仿宋" w:eastAsia="华文仿宋"/>
          <w:sz w:val="28"/>
          <w:szCs w:val="28"/>
        </w:rPr>
      </w:pPr>
      <w:r>
        <w:rPr>
          <w:rFonts w:ascii="华文仿宋" w:hAnsi="华文仿宋" w:eastAsia="华文仿宋"/>
          <w:sz w:val="28"/>
          <w:szCs w:val="28"/>
        </w:rPr>
        <w:t xml:space="preserve">5. </w:t>
      </w:r>
      <w:r>
        <w:rPr>
          <w:rFonts w:hint="eastAsia" w:ascii="华文仿宋" w:hAnsi="华文仿宋" w:eastAsia="华文仿宋"/>
          <w:sz w:val="28"/>
          <w:szCs w:val="28"/>
        </w:rPr>
        <w:t>确认结果予以公示；</w:t>
      </w:r>
    </w:p>
    <w:p>
      <w:pPr>
        <w:spacing w:line="440" w:lineRule="exact"/>
        <w:ind w:firstLine="537" w:firstLineChars="192"/>
        <w:rPr>
          <w:rFonts w:ascii="华文仿宋" w:hAnsi="华文仿宋" w:eastAsia="华文仿宋"/>
          <w:sz w:val="28"/>
          <w:szCs w:val="28"/>
        </w:rPr>
      </w:pPr>
      <w:r>
        <w:rPr>
          <w:rFonts w:ascii="华文仿宋" w:hAnsi="华文仿宋" w:eastAsia="华文仿宋"/>
          <w:sz w:val="28"/>
          <w:szCs w:val="28"/>
        </w:rPr>
        <w:t xml:space="preserve">6. </w:t>
      </w:r>
      <w:r>
        <w:rPr>
          <w:rFonts w:hint="eastAsia" w:ascii="华文仿宋" w:hAnsi="华文仿宋" w:eastAsia="华文仿宋"/>
          <w:sz w:val="28"/>
          <w:szCs w:val="28"/>
        </w:rPr>
        <w:t>上报学校。</w:t>
      </w:r>
    </w:p>
    <w:p>
      <w:pPr>
        <w:spacing w:line="440" w:lineRule="exact"/>
        <w:rPr>
          <w:rFonts w:ascii="华文仿宋" w:hAnsi="华文仿宋" w:eastAsia="华文仿宋"/>
          <w:sz w:val="28"/>
          <w:szCs w:val="28"/>
        </w:rPr>
      </w:pPr>
      <w:r>
        <w:rPr>
          <w:rFonts w:ascii="华文仿宋" w:hAnsi="华文仿宋" w:eastAsia="华文仿宋"/>
          <w:sz w:val="28"/>
          <w:szCs w:val="28"/>
        </w:rPr>
        <w:tab/>
      </w:r>
      <w:r>
        <w:rPr>
          <w:rFonts w:hint="eastAsia" w:ascii="华文仿宋" w:hAnsi="华文仿宋" w:eastAsia="华文仿宋"/>
          <w:sz w:val="28"/>
          <w:szCs w:val="28"/>
        </w:rPr>
        <w:t xml:space="preserve"> 本办法由各学院本科教学科负责解释。</w:t>
      </w:r>
    </w:p>
    <w:p>
      <w:pPr>
        <w:spacing w:line="440" w:lineRule="exact"/>
        <w:rPr>
          <w:rFonts w:ascii="华文仿宋" w:hAnsi="华文仿宋" w:eastAsia="华文仿宋"/>
          <w:sz w:val="28"/>
          <w:szCs w:val="28"/>
        </w:rPr>
      </w:pPr>
    </w:p>
    <w:p>
      <w:pPr>
        <w:spacing w:line="440" w:lineRule="exact"/>
        <w:rPr>
          <w:rFonts w:ascii="华文仿宋" w:hAnsi="华文仿宋" w:eastAsia="华文仿宋"/>
          <w:sz w:val="28"/>
          <w:szCs w:val="28"/>
        </w:rPr>
      </w:pPr>
      <w:r>
        <w:rPr>
          <w:rFonts w:hint="eastAsia" w:ascii="华文仿宋" w:hAnsi="华文仿宋" w:eastAsia="华文仿宋"/>
          <w:sz w:val="28"/>
          <w:szCs w:val="28"/>
        </w:rPr>
        <w:t>各学院本科教学科联系方式：</w:t>
      </w:r>
    </w:p>
    <w:p>
      <w:pPr>
        <w:spacing w:line="440" w:lineRule="exact"/>
      </w:pPr>
      <w:r>
        <w:rPr>
          <w:rFonts w:hint="eastAsia" w:ascii="华文仿宋" w:hAnsi="华文仿宋" w:eastAsia="华文仿宋"/>
          <w:b/>
          <w:sz w:val="28"/>
          <w:szCs w:val="28"/>
        </w:rPr>
        <w:t>生命科学学院</w:t>
      </w:r>
      <w:r>
        <w:rPr>
          <w:rFonts w:hint="eastAsia" w:ascii="华文仿宋" w:hAnsi="华文仿宋" w:eastAsia="华文仿宋"/>
          <w:sz w:val="28"/>
          <w:szCs w:val="28"/>
        </w:rPr>
        <w:t>: 连俊，电话：</w:t>
      </w:r>
      <w:r>
        <w:rPr>
          <w:rFonts w:ascii="华文仿宋" w:hAnsi="华文仿宋" w:eastAsia="华文仿宋"/>
          <w:sz w:val="28"/>
          <w:szCs w:val="28"/>
        </w:rPr>
        <w:t>88206492</w:t>
      </w:r>
      <w:r>
        <w:rPr>
          <w:rFonts w:hint="eastAsia" w:ascii="华文仿宋" w:hAnsi="华文仿宋" w:eastAsia="华文仿宋"/>
          <w:sz w:val="28"/>
          <w:szCs w:val="28"/>
        </w:rPr>
        <w:t>，邮箱：</w:t>
      </w:r>
      <w:r>
        <w:fldChar w:fldCharType="begin"/>
      </w:r>
      <w:r>
        <w:instrText xml:space="preserve"> HYPERLINK "mailto:hejx1188@zju.edu.cn" </w:instrText>
      </w:r>
      <w:r>
        <w:fldChar w:fldCharType="separate"/>
      </w:r>
      <w:r>
        <w:rPr>
          <w:rFonts w:ascii="华文仿宋" w:hAnsi="华文仿宋" w:eastAsia="华文仿宋"/>
          <w:sz w:val="28"/>
          <w:szCs w:val="28"/>
        </w:rPr>
        <w:t>bkjy</w:t>
      </w:r>
      <w:r>
        <w:rPr>
          <w:rFonts w:hint="eastAsia" w:ascii="华文仿宋" w:hAnsi="华文仿宋" w:eastAsia="华文仿宋"/>
          <w:sz w:val="28"/>
          <w:szCs w:val="28"/>
        </w:rPr>
        <w:t>@zju.edu.cn</w:t>
      </w:r>
      <w:r>
        <w:rPr>
          <w:rFonts w:hint="eastAsia" w:ascii="华文仿宋" w:hAnsi="华文仿宋" w:eastAsia="华文仿宋"/>
          <w:sz w:val="28"/>
          <w:szCs w:val="28"/>
        </w:rPr>
        <w:fldChar w:fldCharType="end"/>
      </w:r>
    </w:p>
    <w:p>
      <w:pPr>
        <w:spacing w:line="440" w:lineRule="exact"/>
        <w:rPr>
          <w:rFonts w:ascii="华文仿宋" w:hAnsi="华文仿宋" w:eastAsia="华文仿宋"/>
          <w:sz w:val="28"/>
          <w:szCs w:val="28"/>
        </w:rPr>
      </w:pPr>
      <w:r>
        <w:rPr>
          <w:rFonts w:hint="eastAsia" w:ascii="华文仿宋" w:hAnsi="华文仿宋" w:eastAsia="华文仿宋"/>
          <w:b/>
          <w:sz w:val="28"/>
          <w:szCs w:val="28"/>
        </w:rPr>
        <w:t>环境与资源学院</w:t>
      </w:r>
      <w:r>
        <w:rPr>
          <w:rFonts w:hint="eastAsia" w:ascii="华文仿宋" w:hAnsi="华文仿宋" w:eastAsia="华文仿宋"/>
          <w:sz w:val="28"/>
          <w:szCs w:val="28"/>
        </w:rPr>
        <w:t>：周黎，电话：88982407，邮箱：zli@zju.edu.cn</w:t>
      </w:r>
    </w:p>
    <w:p>
      <w:pPr>
        <w:spacing w:line="440" w:lineRule="exact"/>
        <w:rPr>
          <w:rFonts w:ascii="华文仿宋" w:hAnsi="华文仿宋" w:eastAsia="华文仿宋"/>
          <w:sz w:val="28"/>
          <w:szCs w:val="28"/>
        </w:rPr>
      </w:pPr>
      <w:r>
        <w:rPr>
          <w:rFonts w:hint="eastAsia" w:ascii="华文仿宋" w:hAnsi="华文仿宋" w:eastAsia="华文仿宋"/>
          <w:b/>
          <w:sz w:val="28"/>
          <w:szCs w:val="28"/>
        </w:rPr>
        <w:t>化学系</w:t>
      </w:r>
      <w:r>
        <w:rPr>
          <w:rFonts w:hint="eastAsia" w:ascii="华文仿宋" w:hAnsi="华文仿宋" w:eastAsia="华文仿宋"/>
          <w:sz w:val="28"/>
          <w:szCs w:val="28"/>
        </w:rPr>
        <w:t>: 陈颍颍，电话：88206104，邮箱：</w:t>
      </w:r>
      <w:r>
        <w:rPr>
          <w:rFonts w:ascii="华文仿宋" w:hAnsi="华文仿宋" w:eastAsia="华文仿宋"/>
          <w:sz w:val="28"/>
          <w:szCs w:val="28"/>
        </w:rPr>
        <w:t>chenyingying</w:t>
      </w:r>
      <w:r>
        <w:rPr>
          <w:rFonts w:hint="eastAsia" w:ascii="华文仿宋" w:hAnsi="华文仿宋" w:eastAsia="华文仿宋"/>
          <w:sz w:val="28"/>
          <w:szCs w:val="28"/>
        </w:rPr>
        <w:t>@zju.edu.cn</w:t>
      </w:r>
    </w:p>
    <w:p>
      <w:pPr>
        <w:spacing w:line="440" w:lineRule="exact"/>
        <w:rPr>
          <w:rFonts w:ascii="华文仿宋" w:hAnsi="华文仿宋" w:eastAsia="华文仿宋"/>
          <w:sz w:val="28"/>
          <w:szCs w:val="28"/>
        </w:rPr>
      </w:pPr>
      <w:r>
        <w:rPr>
          <w:rFonts w:hint="eastAsia" w:ascii="华文仿宋" w:hAnsi="华文仿宋" w:eastAsia="华文仿宋"/>
          <w:b/>
          <w:sz w:val="28"/>
          <w:szCs w:val="28"/>
        </w:rPr>
        <w:t>地球科学学院</w:t>
      </w:r>
      <w:r>
        <w:rPr>
          <w:rFonts w:hint="eastAsia" w:ascii="华文仿宋" w:hAnsi="华文仿宋" w:eastAsia="华文仿宋"/>
          <w:sz w:val="28"/>
          <w:szCs w:val="28"/>
        </w:rPr>
        <w:t>: 邓素清，电话：</w:t>
      </w:r>
      <w:r>
        <w:rPr>
          <w:rFonts w:ascii="华文仿宋" w:hAnsi="华文仿宋" w:eastAsia="华文仿宋"/>
          <w:sz w:val="28"/>
          <w:szCs w:val="28"/>
        </w:rPr>
        <w:t>87952617</w:t>
      </w:r>
      <w:r>
        <w:rPr>
          <w:rFonts w:hint="eastAsia" w:ascii="华文仿宋" w:hAnsi="华文仿宋" w:eastAsia="华文仿宋"/>
          <w:sz w:val="28"/>
          <w:szCs w:val="28"/>
        </w:rPr>
        <w:t>，邮箱：</w:t>
      </w:r>
      <w:r>
        <w:rPr>
          <w:rFonts w:ascii="华文仿宋" w:hAnsi="华文仿宋" w:eastAsia="华文仿宋"/>
          <w:sz w:val="28"/>
          <w:szCs w:val="28"/>
        </w:rPr>
        <w:t>dengsuq</w:t>
      </w:r>
      <w:r>
        <w:rPr>
          <w:rFonts w:hint="eastAsia" w:ascii="华文仿宋" w:hAnsi="华文仿宋" w:eastAsia="华文仿宋"/>
          <w:sz w:val="28"/>
          <w:szCs w:val="28"/>
        </w:rPr>
        <w:t>@zju.edu.cn</w:t>
      </w:r>
    </w:p>
    <w:p>
      <w:pPr>
        <w:spacing w:line="440" w:lineRule="exact"/>
        <w:rPr>
          <w:rFonts w:ascii="华文仿宋" w:hAnsi="华文仿宋" w:eastAsia="华文仿宋"/>
          <w:sz w:val="28"/>
          <w:szCs w:val="28"/>
        </w:rPr>
      </w:pPr>
    </w:p>
    <w:p>
      <w:pPr>
        <w:spacing w:line="440" w:lineRule="exact"/>
        <w:ind w:firstLine="5384" w:firstLineChars="1923"/>
        <w:rPr>
          <w:rFonts w:ascii="华文仿宋" w:hAnsi="华文仿宋" w:eastAsia="华文仿宋"/>
          <w:sz w:val="28"/>
          <w:szCs w:val="28"/>
        </w:rPr>
      </w:pPr>
      <w:r>
        <w:rPr>
          <w:rFonts w:hint="eastAsia" w:ascii="华文仿宋" w:hAnsi="华文仿宋" w:eastAsia="华文仿宋"/>
          <w:sz w:val="28"/>
          <w:szCs w:val="28"/>
        </w:rPr>
        <w:t>生命科学学院</w:t>
      </w:r>
    </w:p>
    <w:p>
      <w:pPr>
        <w:spacing w:line="440" w:lineRule="exact"/>
        <w:ind w:firstLine="5384" w:firstLineChars="1923"/>
        <w:rPr>
          <w:rFonts w:ascii="华文仿宋" w:hAnsi="华文仿宋" w:eastAsia="华文仿宋"/>
          <w:sz w:val="28"/>
          <w:szCs w:val="28"/>
        </w:rPr>
      </w:pPr>
      <w:r>
        <w:rPr>
          <w:rFonts w:hint="eastAsia" w:ascii="华文仿宋" w:hAnsi="华文仿宋" w:eastAsia="华文仿宋"/>
          <w:sz w:val="28"/>
          <w:szCs w:val="28"/>
        </w:rPr>
        <w:t>环境与资源学院</w:t>
      </w:r>
    </w:p>
    <w:p>
      <w:pPr>
        <w:spacing w:line="440" w:lineRule="exact"/>
        <w:ind w:firstLine="5384" w:firstLineChars="1923"/>
        <w:rPr>
          <w:rFonts w:ascii="华文仿宋" w:hAnsi="华文仿宋" w:eastAsia="华文仿宋"/>
          <w:sz w:val="28"/>
          <w:szCs w:val="28"/>
        </w:rPr>
      </w:pPr>
      <w:r>
        <w:rPr>
          <w:rFonts w:hint="eastAsia" w:ascii="华文仿宋" w:hAnsi="华文仿宋" w:eastAsia="华文仿宋"/>
          <w:sz w:val="28"/>
          <w:szCs w:val="28"/>
        </w:rPr>
        <w:t>化学系</w:t>
      </w:r>
    </w:p>
    <w:p>
      <w:pPr>
        <w:spacing w:line="440" w:lineRule="exact"/>
        <w:ind w:firstLine="5384" w:firstLineChars="1923"/>
        <w:rPr>
          <w:rFonts w:ascii="华文仿宋" w:hAnsi="华文仿宋" w:eastAsia="华文仿宋"/>
          <w:sz w:val="28"/>
          <w:szCs w:val="28"/>
        </w:rPr>
      </w:pPr>
      <w:r>
        <w:rPr>
          <w:rFonts w:ascii="华文仿宋" w:hAnsi="华文仿宋" w:eastAsia="华文仿宋"/>
          <w:sz w:val="28"/>
          <w:szCs w:val="28"/>
        </w:rPr>
        <w:t>地球科学</w:t>
      </w:r>
      <w:r>
        <w:rPr>
          <w:rFonts w:hint="eastAsia" w:ascii="华文仿宋" w:hAnsi="华文仿宋" w:eastAsia="华文仿宋"/>
          <w:sz w:val="28"/>
          <w:szCs w:val="28"/>
        </w:rPr>
        <w:t>学院</w:t>
      </w:r>
    </w:p>
    <w:p>
      <w:pPr>
        <w:spacing w:line="440" w:lineRule="exact"/>
        <w:rPr>
          <w:rFonts w:ascii="华文仿宋" w:hAnsi="华文仿宋" w:eastAsia="华文仿宋"/>
          <w:sz w:val="28"/>
          <w:szCs w:val="28"/>
        </w:rPr>
      </w:pPr>
      <w:r>
        <w:rPr>
          <w:rFonts w:hint="eastAsia" w:ascii="华文仿宋" w:hAnsi="华文仿宋" w:eastAsia="华文仿宋"/>
          <w:sz w:val="28"/>
          <w:szCs w:val="28"/>
        </w:rPr>
        <w:t xml:space="preserve">                                      二〇二〇年十月</w:t>
      </w:r>
    </w:p>
    <w:sectPr>
      <w:footerReference r:id="rId3" w:type="default"/>
      <w:footerReference r:id="rId4" w:type="even"/>
      <w:pgSz w:w="11906" w:h="16838"/>
      <w:pgMar w:top="1418" w:right="1797" w:bottom="1560" w:left="1797"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2</w:t>
    </w:r>
    <w:r>
      <w:rPr>
        <w:rStyle w:val="12"/>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3"/>
  <w:doNotDisplayPageBoundaries w:val="1"/>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CE9"/>
    <w:rsid w:val="0001027C"/>
    <w:rsid w:val="00012F2E"/>
    <w:rsid w:val="00014212"/>
    <w:rsid w:val="00027189"/>
    <w:rsid w:val="000401CF"/>
    <w:rsid w:val="0004117D"/>
    <w:rsid w:val="00041449"/>
    <w:rsid w:val="00043B6B"/>
    <w:rsid w:val="000455E4"/>
    <w:rsid w:val="00051CD2"/>
    <w:rsid w:val="00056531"/>
    <w:rsid w:val="00072051"/>
    <w:rsid w:val="00092EF6"/>
    <w:rsid w:val="00093B7F"/>
    <w:rsid w:val="00096B2E"/>
    <w:rsid w:val="000A21B4"/>
    <w:rsid w:val="000A4866"/>
    <w:rsid w:val="000C2A88"/>
    <w:rsid w:val="000E17E7"/>
    <w:rsid w:val="000E4414"/>
    <w:rsid w:val="000F40F7"/>
    <w:rsid w:val="000F590C"/>
    <w:rsid w:val="000F6C6C"/>
    <w:rsid w:val="000F740E"/>
    <w:rsid w:val="00115071"/>
    <w:rsid w:val="00124716"/>
    <w:rsid w:val="00160333"/>
    <w:rsid w:val="0016575A"/>
    <w:rsid w:val="00172A27"/>
    <w:rsid w:val="00173A4B"/>
    <w:rsid w:val="00174481"/>
    <w:rsid w:val="00182068"/>
    <w:rsid w:val="00183184"/>
    <w:rsid w:val="00197808"/>
    <w:rsid w:val="001A31DA"/>
    <w:rsid w:val="001A54AB"/>
    <w:rsid w:val="001A6D3C"/>
    <w:rsid w:val="001C1C53"/>
    <w:rsid w:val="001C2188"/>
    <w:rsid w:val="001C7450"/>
    <w:rsid w:val="001D3D51"/>
    <w:rsid w:val="001F0D1C"/>
    <w:rsid w:val="0020161B"/>
    <w:rsid w:val="002202D4"/>
    <w:rsid w:val="00234CEC"/>
    <w:rsid w:val="00247D07"/>
    <w:rsid w:val="00260F32"/>
    <w:rsid w:val="002638AA"/>
    <w:rsid w:val="00273AA8"/>
    <w:rsid w:val="00277737"/>
    <w:rsid w:val="0028273B"/>
    <w:rsid w:val="00286286"/>
    <w:rsid w:val="00290A64"/>
    <w:rsid w:val="00290E46"/>
    <w:rsid w:val="00291BCF"/>
    <w:rsid w:val="00292B63"/>
    <w:rsid w:val="00294824"/>
    <w:rsid w:val="00294F03"/>
    <w:rsid w:val="00297893"/>
    <w:rsid w:val="002B25C4"/>
    <w:rsid w:val="002B7EF3"/>
    <w:rsid w:val="002C28A8"/>
    <w:rsid w:val="002D085B"/>
    <w:rsid w:val="002E1CDB"/>
    <w:rsid w:val="002E21F5"/>
    <w:rsid w:val="002F555F"/>
    <w:rsid w:val="00301368"/>
    <w:rsid w:val="00314791"/>
    <w:rsid w:val="0031496D"/>
    <w:rsid w:val="0032120D"/>
    <w:rsid w:val="003235FD"/>
    <w:rsid w:val="00327439"/>
    <w:rsid w:val="00332597"/>
    <w:rsid w:val="00333E78"/>
    <w:rsid w:val="00334B5F"/>
    <w:rsid w:val="00335636"/>
    <w:rsid w:val="00336528"/>
    <w:rsid w:val="003375D9"/>
    <w:rsid w:val="0034604A"/>
    <w:rsid w:val="003664DF"/>
    <w:rsid w:val="00370A45"/>
    <w:rsid w:val="00373CC5"/>
    <w:rsid w:val="00384BC2"/>
    <w:rsid w:val="00392C58"/>
    <w:rsid w:val="0039773F"/>
    <w:rsid w:val="003A67B7"/>
    <w:rsid w:val="003A778D"/>
    <w:rsid w:val="003B763E"/>
    <w:rsid w:val="003C0147"/>
    <w:rsid w:val="003C600D"/>
    <w:rsid w:val="003D3719"/>
    <w:rsid w:val="003E45BF"/>
    <w:rsid w:val="003E7116"/>
    <w:rsid w:val="0040523A"/>
    <w:rsid w:val="00414389"/>
    <w:rsid w:val="0042010D"/>
    <w:rsid w:val="00435E68"/>
    <w:rsid w:val="00442473"/>
    <w:rsid w:val="00457BBF"/>
    <w:rsid w:val="004642D6"/>
    <w:rsid w:val="0047146E"/>
    <w:rsid w:val="00483483"/>
    <w:rsid w:val="0049560F"/>
    <w:rsid w:val="004963B2"/>
    <w:rsid w:val="004A070D"/>
    <w:rsid w:val="004A3A96"/>
    <w:rsid w:val="004A6E55"/>
    <w:rsid w:val="004B2421"/>
    <w:rsid w:val="004B47A7"/>
    <w:rsid w:val="004C5659"/>
    <w:rsid w:val="004F05D3"/>
    <w:rsid w:val="00500CCB"/>
    <w:rsid w:val="005054B1"/>
    <w:rsid w:val="005138E5"/>
    <w:rsid w:val="00515264"/>
    <w:rsid w:val="00516E4E"/>
    <w:rsid w:val="00526B26"/>
    <w:rsid w:val="00526CDF"/>
    <w:rsid w:val="00532B2C"/>
    <w:rsid w:val="00534D4D"/>
    <w:rsid w:val="00547601"/>
    <w:rsid w:val="0055629F"/>
    <w:rsid w:val="00572A2E"/>
    <w:rsid w:val="005774A7"/>
    <w:rsid w:val="00577E3F"/>
    <w:rsid w:val="00582B00"/>
    <w:rsid w:val="00582DDF"/>
    <w:rsid w:val="0059195A"/>
    <w:rsid w:val="00594D1B"/>
    <w:rsid w:val="00597AE5"/>
    <w:rsid w:val="005A55B1"/>
    <w:rsid w:val="005B1CA8"/>
    <w:rsid w:val="005B55A9"/>
    <w:rsid w:val="005C09BD"/>
    <w:rsid w:val="005D6CE4"/>
    <w:rsid w:val="005E1287"/>
    <w:rsid w:val="005E52CE"/>
    <w:rsid w:val="0060228C"/>
    <w:rsid w:val="00606715"/>
    <w:rsid w:val="00606EB2"/>
    <w:rsid w:val="00610C29"/>
    <w:rsid w:val="00627070"/>
    <w:rsid w:val="0065152A"/>
    <w:rsid w:val="00655AA6"/>
    <w:rsid w:val="00660490"/>
    <w:rsid w:val="00674E4B"/>
    <w:rsid w:val="00677297"/>
    <w:rsid w:val="0068051B"/>
    <w:rsid w:val="006917D2"/>
    <w:rsid w:val="006A38CF"/>
    <w:rsid w:val="006A4819"/>
    <w:rsid w:val="006B1603"/>
    <w:rsid w:val="006B20E6"/>
    <w:rsid w:val="006C123C"/>
    <w:rsid w:val="006C1681"/>
    <w:rsid w:val="006D6A23"/>
    <w:rsid w:val="006D787A"/>
    <w:rsid w:val="006F4ACE"/>
    <w:rsid w:val="00736AC4"/>
    <w:rsid w:val="007412E3"/>
    <w:rsid w:val="007437DB"/>
    <w:rsid w:val="00757149"/>
    <w:rsid w:val="00757B00"/>
    <w:rsid w:val="0076074D"/>
    <w:rsid w:val="00761B94"/>
    <w:rsid w:val="00762E12"/>
    <w:rsid w:val="00766AD7"/>
    <w:rsid w:val="0078164A"/>
    <w:rsid w:val="00781AA4"/>
    <w:rsid w:val="007A0814"/>
    <w:rsid w:val="007A0E33"/>
    <w:rsid w:val="007A195C"/>
    <w:rsid w:val="007A27CA"/>
    <w:rsid w:val="007B555A"/>
    <w:rsid w:val="007F3A71"/>
    <w:rsid w:val="007F53E3"/>
    <w:rsid w:val="00805D69"/>
    <w:rsid w:val="008242D9"/>
    <w:rsid w:val="00824415"/>
    <w:rsid w:val="0083726E"/>
    <w:rsid w:val="0084086A"/>
    <w:rsid w:val="0084749E"/>
    <w:rsid w:val="00854385"/>
    <w:rsid w:val="008563FF"/>
    <w:rsid w:val="00857690"/>
    <w:rsid w:val="008749C4"/>
    <w:rsid w:val="00885132"/>
    <w:rsid w:val="00885624"/>
    <w:rsid w:val="0088593F"/>
    <w:rsid w:val="008A52E9"/>
    <w:rsid w:val="008C3CEA"/>
    <w:rsid w:val="008F57CD"/>
    <w:rsid w:val="00900C73"/>
    <w:rsid w:val="00910418"/>
    <w:rsid w:val="00916CF5"/>
    <w:rsid w:val="009208BF"/>
    <w:rsid w:val="00931556"/>
    <w:rsid w:val="009328A2"/>
    <w:rsid w:val="00941269"/>
    <w:rsid w:val="00944CE8"/>
    <w:rsid w:val="009469D2"/>
    <w:rsid w:val="00960361"/>
    <w:rsid w:val="009618B1"/>
    <w:rsid w:val="0097575B"/>
    <w:rsid w:val="009816E0"/>
    <w:rsid w:val="009869EF"/>
    <w:rsid w:val="00996852"/>
    <w:rsid w:val="009A46DB"/>
    <w:rsid w:val="009B19E8"/>
    <w:rsid w:val="009C59E5"/>
    <w:rsid w:val="009D5E37"/>
    <w:rsid w:val="009E3F58"/>
    <w:rsid w:val="009F0E91"/>
    <w:rsid w:val="009F1816"/>
    <w:rsid w:val="00A01041"/>
    <w:rsid w:val="00A05C37"/>
    <w:rsid w:val="00A0798E"/>
    <w:rsid w:val="00A10D29"/>
    <w:rsid w:val="00A12B6B"/>
    <w:rsid w:val="00A37DB8"/>
    <w:rsid w:val="00A4216F"/>
    <w:rsid w:val="00A444EB"/>
    <w:rsid w:val="00A44541"/>
    <w:rsid w:val="00A44DD6"/>
    <w:rsid w:val="00A56424"/>
    <w:rsid w:val="00A573A5"/>
    <w:rsid w:val="00A60C76"/>
    <w:rsid w:val="00A61EA2"/>
    <w:rsid w:val="00A6212F"/>
    <w:rsid w:val="00A62593"/>
    <w:rsid w:val="00A67589"/>
    <w:rsid w:val="00A71B98"/>
    <w:rsid w:val="00A761D5"/>
    <w:rsid w:val="00AA010F"/>
    <w:rsid w:val="00AA05A9"/>
    <w:rsid w:val="00AA13C3"/>
    <w:rsid w:val="00AA530C"/>
    <w:rsid w:val="00AA6DBF"/>
    <w:rsid w:val="00AC481E"/>
    <w:rsid w:val="00AC57EE"/>
    <w:rsid w:val="00AC65A8"/>
    <w:rsid w:val="00AD51AA"/>
    <w:rsid w:val="00AE184B"/>
    <w:rsid w:val="00AE3441"/>
    <w:rsid w:val="00AE449A"/>
    <w:rsid w:val="00AF785B"/>
    <w:rsid w:val="00B00830"/>
    <w:rsid w:val="00B12A99"/>
    <w:rsid w:val="00B21AB5"/>
    <w:rsid w:val="00B2341D"/>
    <w:rsid w:val="00B348DC"/>
    <w:rsid w:val="00B3569E"/>
    <w:rsid w:val="00B44215"/>
    <w:rsid w:val="00B50149"/>
    <w:rsid w:val="00B7139B"/>
    <w:rsid w:val="00B7328D"/>
    <w:rsid w:val="00B74F2E"/>
    <w:rsid w:val="00B84BB1"/>
    <w:rsid w:val="00B9497B"/>
    <w:rsid w:val="00BB2A4B"/>
    <w:rsid w:val="00BC0B6B"/>
    <w:rsid w:val="00BE7937"/>
    <w:rsid w:val="00BF1D63"/>
    <w:rsid w:val="00C12D26"/>
    <w:rsid w:val="00C166E1"/>
    <w:rsid w:val="00C2779C"/>
    <w:rsid w:val="00C34EFE"/>
    <w:rsid w:val="00C432C0"/>
    <w:rsid w:val="00C462F0"/>
    <w:rsid w:val="00C526A5"/>
    <w:rsid w:val="00C633D9"/>
    <w:rsid w:val="00C65641"/>
    <w:rsid w:val="00C90563"/>
    <w:rsid w:val="00C95827"/>
    <w:rsid w:val="00CB2F4F"/>
    <w:rsid w:val="00CB627B"/>
    <w:rsid w:val="00CB6988"/>
    <w:rsid w:val="00CB7F0D"/>
    <w:rsid w:val="00CC667B"/>
    <w:rsid w:val="00CD1F1D"/>
    <w:rsid w:val="00CD3420"/>
    <w:rsid w:val="00CE7CB3"/>
    <w:rsid w:val="00CF0BA7"/>
    <w:rsid w:val="00CF14A6"/>
    <w:rsid w:val="00CF1F34"/>
    <w:rsid w:val="00D10517"/>
    <w:rsid w:val="00D14ED0"/>
    <w:rsid w:val="00D25BC4"/>
    <w:rsid w:val="00D31079"/>
    <w:rsid w:val="00D3196B"/>
    <w:rsid w:val="00D33774"/>
    <w:rsid w:val="00D46490"/>
    <w:rsid w:val="00D47A5A"/>
    <w:rsid w:val="00D47E9D"/>
    <w:rsid w:val="00D67C72"/>
    <w:rsid w:val="00D77B5B"/>
    <w:rsid w:val="00D83F40"/>
    <w:rsid w:val="00D97A6C"/>
    <w:rsid w:val="00DA11A6"/>
    <w:rsid w:val="00DA1264"/>
    <w:rsid w:val="00DA53B6"/>
    <w:rsid w:val="00DC04CF"/>
    <w:rsid w:val="00DC64CA"/>
    <w:rsid w:val="00DC7B80"/>
    <w:rsid w:val="00DD12C0"/>
    <w:rsid w:val="00DD276B"/>
    <w:rsid w:val="00DE18C9"/>
    <w:rsid w:val="00DE616E"/>
    <w:rsid w:val="00E01F1C"/>
    <w:rsid w:val="00E02B4E"/>
    <w:rsid w:val="00E061EE"/>
    <w:rsid w:val="00E07C0E"/>
    <w:rsid w:val="00E11460"/>
    <w:rsid w:val="00E12E00"/>
    <w:rsid w:val="00E14CC0"/>
    <w:rsid w:val="00E20281"/>
    <w:rsid w:val="00E256AD"/>
    <w:rsid w:val="00E264D8"/>
    <w:rsid w:val="00E34D25"/>
    <w:rsid w:val="00E35F5F"/>
    <w:rsid w:val="00E367BC"/>
    <w:rsid w:val="00E401D4"/>
    <w:rsid w:val="00E53478"/>
    <w:rsid w:val="00E60F78"/>
    <w:rsid w:val="00E621AB"/>
    <w:rsid w:val="00E65AA6"/>
    <w:rsid w:val="00E734E5"/>
    <w:rsid w:val="00E77DBD"/>
    <w:rsid w:val="00E83B37"/>
    <w:rsid w:val="00E84A10"/>
    <w:rsid w:val="00E85DAE"/>
    <w:rsid w:val="00E86FBA"/>
    <w:rsid w:val="00E93EB2"/>
    <w:rsid w:val="00E9701A"/>
    <w:rsid w:val="00EA59EB"/>
    <w:rsid w:val="00EB6923"/>
    <w:rsid w:val="00EC1E4B"/>
    <w:rsid w:val="00EC2CA1"/>
    <w:rsid w:val="00EC7C2C"/>
    <w:rsid w:val="00EF0239"/>
    <w:rsid w:val="00EF6072"/>
    <w:rsid w:val="00EF6A0E"/>
    <w:rsid w:val="00F0073D"/>
    <w:rsid w:val="00F07230"/>
    <w:rsid w:val="00F221B9"/>
    <w:rsid w:val="00F25D29"/>
    <w:rsid w:val="00F328CD"/>
    <w:rsid w:val="00F35D79"/>
    <w:rsid w:val="00F36E78"/>
    <w:rsid w:val="00F4036A"/>
    <w:rsid w:val="00F449C1"/>
    <w:rsid w:val="00F46DD5"/>
    <w:rsid w:val="00F52227"/>
    <w:rsid w:val="00F52835"/>
    <w:rsid w:val="00F711B3"/>
    <w:rsid w:val="00F861B7"/>
    <w:rsid w:val="00FA0BC1"/>
    <w:rsid w:val="00FA4253"/>
    <w:rsid w:val="00FA6FC6"/>
    <w:rsid w:val="00FB04C5"/>
    <w:rsid w:val="00FB219B"/>
    <w:rsid w:val="00FB2257"/>
    <w:rsid w:val="00FC050B"/>
    <w:rsid w:val="00FC1840"/>
    <w:rsid w:val="00FC6E08"/>
    <w:rsid w:val="00FD3664"/>
    <w:rsid w:val="00FD7ECC"/>
    <w:rsid w:val="00FE080B"/>
    <w:rsid w:val="00FE7606"/>
    <w:rsid w:val="00FF338F"/>
    <w:rsid w:val="00FF50CE"/>
    <w:rsid w:val="00FF74B2"/>
    <w:rsid w:val="03D96ED0"/>
    <w:rsid w:val="11606E96"/>
    <w:rsid w:val="1C551A50"/>
    <w:rsid w:val="29AC2A38"/>
    <w:rsid w:val="2FDB551A"/>
    <w:rsid w:val="31CA3889"/>
    <w:rsid w:val="37DE3536"/>
    <w:rsid w:val="3B627D78"/>
    <w:rsid w:val="3B801DF7"/>
    <w:rsid w:val="47F24C1D"/>
    <w:rsid w:val="485332AF"/>
    <w:rsid w:val="58034D39"/>
    <w:rsid w:val="59517885"/>
    <w:rsid w:val="5F06350D"/>
    <w:rsid w:val="5F0A3E73"/>
    <w:rsid w:val="64654FD7"/>
    <w:rsid w:val="69041556"/>
    <w:rsid w:val="6F9423D7"/>
    <w:rsid w:val="71E732CF"/>
    <w:rsid w:val="73B569C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6"/>
    <w:qFormat/>
    <w:uiPriority w:val="99"/>
    <w:pPr>
      <w:keepNext/>
      <w:keepLines/>
      <w:spacing w:before="260" w:after="260" w:line="415" w:lineRule="auto"/>
      <w:outlineLvl w:val="2"/>
    </w:pPr>
    <w:rPr>
      <w:b/>
      <w:bCs/>
      <w:sz w:val="32"/>
      <w:szCs w:val="32"/>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Document Map"/>
    <w:basedOn w:val="1"/>
    <w:link w:val="24"/>
    <w:semiHidden/>
    <w:qFormat/>
    <w:uiPriority w:val="99"/>
    <w:pPr>
      <w:shd w:val="clear" w:color="auto" w:fill="000080"/>
    </w:pPr>
  </w:style>
  <w:style w:type="paragraph" w:styleId="4">
    <w:name w:val="annotation text"/>
    <w:basedOn w:val="1"/>
    <w:link w:val="28"/>
    <w:semiHidden/>
    <w:unhideWhenUsed/>
    <w:uiPriority w:val="99"/>
    <w:pPr>
      <w:jc w:val="left"/>
    </w:pPr>
  </w:style>
  <w:style w:type="paragraph" w:styleId="5">
    <w:name w:val="Balloon Text"/>
    <w:basedOn w:val="1"/>
    <w:link w:val="22"/>
    <w:qFormat/>
    <w:uiPriority w:val="99"/>
    <w:rPr>
      <w:sz w:val="18"/>
      <w:szCs w:val="18"/>
    </w:rPr>
  </w:style>
  <w:style w:type="paragraph" w:styleId="6">
    <w:name w:val="footer"/>
    <w:basedOn w:val="1"/>
    <w:link w:val="23"/>
    <w:qFormat/>
    <w:uiPriority w:val="99"/>
    <w:pPr>
      <w:tabs>
        <w:tab w:val="center" w:pos="4153"/>
        <w:tab w:val="right" w:pos="8306"/>
      </w:tabs>
      <w:snapToGrid w:val="0"/>
      <w:jc w:val="left"/>
    </w:pPr>
    <w:rPr>
      <w:sz w:val="18"/>
      <w:szCs w:val="18"/>
    </w:rPr>
  </w:style>
  <w:style w:type="paragraph" w:styleId="7">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uiPriority w:val="99"/>
    <w:pPr>
      <w:jc w:val="left"/>
    </w:pPr>
    <w:rPr>
      <w:kern w:val="0"/>
      <w:sz w:val="24"/>
    </w:rPr>
  </w:style>
  <w:style w:type="paragraph" w:styleId="9">
    <w:name w:val="annotation subject"/>
    <w:basedOn w:val="4"/>
    <w:next w:val="4"/>
    <w:link w:val="29"/>
    <w:semiHidden/>
    <w:unhideWhenUsed/>
    <w:uiPriority w:val="99"/>
    <w:rPr>
      <w:b/>
      <w:bCs/>
    </w:rPr>
  </w:style>
  <w:style w:type="character" w:styleId="12">
    <w:name w:val="page number"/>
    <w:basedOn w:val="11"/>
    <w:qFormat/>
    <w:uiPriority w:val="99"/>
    <w:rPr>
      <w:rFonts w:cs="Times New Roman"/>
    </w:rPr>
  </w:style>
  <w:style w:type="character" w:styleId="13">
    <w:name w:val="FollowedHyperlink"/>
    <w:basedOn w:val="11"/>
    <w:semiHidden/>
    <w:unhideWhenUsed/>
    <w:uiPriority w:val="99"/>
    <w:rPr>
      <w:color w:val="800080"/>
      <w:u w:val="none"/>
    </w:rPr>
  </w:style>
  <w:style w:type="character" w:styleId="14">
    <w:name w:val="Hyperlink"/>
    <w:basedOn w:val="11"/>
    <w:qFormat/>
    <w:uiPriority w:val="99"/>
    <w:rPr>
      <w:rFonts w:cs="Times New Roman"/>
      <w:color w:val="0000FF"/>
      <w:u w:val="single"/>
    </w:rPr>
  </w:style>
  <w:style w:type="character" w:styleId="15">
    <w:name w:val="annotation reference"/>
    <w:basedOn w:val="11"/>
    <w:semiHidden/>
    <w:unhideWhenUsed/>
    <w:uiPriority w:val="99"/>
    <w:rPr>
      <w:sz w:val="21"/>
      <w:szCs w:val="21"/>
    </w:rPr>
  </w:style>
  <w:style w:type="character" w:customStyle="1" w:styleId="16">
    <w:name w:val="标题 3 字符"/>
    <w:basedOn w:val="11"/>
    <w:link w:val="2"/>
    <w:semiHidden/>
    <w:qFormat/>
    <w:locked/>
    <w:uiPriority w:val="99"/>
    <w:rPr>
      <w:rFonts w:cs="Times New Roman"/>
      <w:b/>
      <w:bCs/>
      <w:sz w:val="32"/>
      <w:szCs w:val="32"/>
    </w:rPr>
  </w:style>
  <w:style w:type="character" w:customStyle="1" w:styleId="17">
    <w:name w:val="msoins"/>
    <w:basedOn w:val="11"/>
    <w:qFormat/>
    <w:uiPriority w:val="99"/>
    <w:rPr>
      <w:rFonts w:cs="Times New Roman"/>
    </w:rPr>
  </w:style>
  <w:style w:type="character" w:customStyle="1" w:styleId="18">
    <w:name w:val="Header Char"/>
    <w:qFormat/>
    <w:locked/>
    <w:uiPriority w:val="99"/>
    <w:rPr>
      <w:rFonts w:cs="Times New Roman"/>
      <w:kern w:val="2"/>
      <w:sz w:val="18"/>
      <w:szCs w:val="18"/>
    </w:rPr>
  </w:style>
  <w:style w:type="character" w:customStyle="1" w:styleId="19">
    <w:name w:val="Footer Char"/>
    <w:qFormat/>
    <w:locked/>
    <w:uiPriority w:val="99"/>
    <w:rPr>
      <w:rFonts w:cs="Times New Roman"/>
      <w:kern w:val="2"/>
      <w:sz w:val="18"/>
      <w:szCs w:val="18"/>
    </w:rPr>
  </w:style>
  <w:style w:type="character" w:customStyle="1" w:styleId="20">
    <w:name w:val="Balloon Text Char"/>
    <w:qFormat/>
    <w:locked/>
    <w:uiPriority w:val="99"/>
    <w:rPr>
      <w:rFonts w:cs="Times New Roman"/>
      <w:kern w:val="2"/>
      <w:sz w:val="18"/>
      <w:szCs w:val="18"/>
    </w:rPr>
  </w:style>
  <w:style w:type="character" w:customStyle="1" w:styleId="21">
    <w:name w:val="页眉 字符"/>
    <w:basedOn w:val="11"/>
    <w:link w:val="7"/>
    <w:semiHidden/>
    <w:qFormat/>
    <w:locked/>
    <w:uiPriority w:val="99"/>
    <w:rPr>
      <w:rFonts w:cs="Times New Roman"/>
      <w:sz w:val="18"/>
      <w:szCs w:val="18"/>
    </w:rPr>
  </w:style>
  <w:style w:type="character" w:customStyle="1" w:styleId="22">
    <w:name w:val="批注框文本 字符"/>
    <w:basedOn w:val="11"/>
    <w:link w:val="5"/>
    <w:semiHidden/>
    <w:qFormat/>
    <w:locked/>
    <w:uiPriority w:val="99"/>
    <w:rPr>
      <w:rFonts w:cs="Times New Roman"/>
      <w:sz w:val="2"/>
    </w:rPr>
  </w:style>
  <w:style w:type="character" w:customStyle="1" w:styleId="23">
    <w:name w:val="页脚 字符"/>
    <w:basedOn w:val="11"/>
    <w:link w:val="6"/>
    <w:semiHidden/>
    <w:qFormat/>
    <w:locked/>
    <w:uiPriority w:val="99"/>
    <w:rPr>
      <w:rFonts w:cs="Times New Roman"/>
      <w:sz w:val="18"/>
      <w:szCs w:val="18"/>
    </w:rPr>
  </w:style>
  <w:style w:type="character" w:customStyle="1" w:styleId="24">
    <w:name w:val="文档结构图 字符"/>
    <w:basedOn w:val="11"/>
    <w:link w:val="3"/>
    <w:semiHidden/>
    <w:qFormat/>
    <w:locked/>
    <w:uiPriority w:val="99"/>
    <w:rPr>
      <w:rFonts w:cs="Times New Roman"/>
      <w:sz w:val="2"/>
    </w:rPr>
  </w:style>
  <w:style w:type="paragraph" w:customStyle="1" w:styleId="25">
    <w:name w:val="列出段落1"/>
    <w:basedOn w:val="1"/>
    <w:qFormat/>
    <w:uiPriority w:val="99"/>
    <w:pPr>
      <w:ind w:firstLine="420" w:firstLineChars="200"/>
    </w:pPr>
  </w:style>
  <w:style w:type="paragraph" w:customStyle="1" w:styleId="26">
    <w:name w:val="msolistparagraph"/>
    <w:basedOn w:val="1"/>
    <w:qFormat/>
    <w:uiPriority w:val="99"/>
    <w:pPr>
      <w:ind w:firstLine="420" w:firstLineChars="200"/>
    </w:pPr>
    <w:rPr>
      <w:szCs w:val="20"/>
    </w:rPr>
  </w:style>
  <w:style w:type="paragraph" w:styleId="27">
    <w:name w:val="List Paragraph"/>
    <w:basedOn w:val="1"/>
    <w:qFormat/>
    <w:uiPriority w:val="99"/>
    <w:pPr>
      <w:ind w:firstLine="420" w:firstLineChars="200"/>
    </w:pPr>
  </w:style>
  <w:style w:type="character" w:customStyle="1" w:styleId="28">
    <w:name w:val="批注文字 字符"/>
    <w:basedOn w:val="11"/>
    <w:link w:val="4"/>
    <w:semiHidden/>
    <w:uiPriority w:val="99"/>
    <w:rPr>
      <w:kern w:val="2"/>
      <w:sz w:val="21"/>
      <w:szCs w:val="24"/>
    </w:rPr>
  </w:style>
  <w:style w:type="character" w:customStyle="1" w:styleId="29">
    <w:name w:val="批注主题 字符"/>
    <w:basedOn w:val="28"/>
    <w:link w:val="9"/>
    <w:semiHidden/>
    <w:uiPriority w:val="99"/>
    <w:rPr>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zju</Company>
  <Pages>5</Pages>
  <Words>415</Words>
  <Characters>2371</Characters>
  <Lines>19</Lines>
  <Paragraphs>5</Paragraphs>
  <TotalTime>0</TotalTime>
  <ScaleCrop>false</ScaleCrop>
  <LinksUpToDate>false</LinksUpToDate>
  <CharactersWithSpaces>2781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2020-10-20T06:15:00Z</dcterms:created>
  <dc:creator>ibm</dc:creator>
  <cp:lastModifiedBy>小宇溪</cp:lastModifiedBy>
  <cp:lastPrinted>2019-10-09T02:47:00Z</cp:lastPrinted>
  <dcterms:modified xsi:type="dcterms:W3CDTF">2020-10-20T06:47:26Z</dcterms:modified>
  <dc:title>2007级计算机学院软件学院主修专业预确认工作细则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